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E57" w14:textId="77777777" w:rsidR="00B90582" w:rsidRPr="008F33EE" w:rsidRDefault="002C69C4" w:rsidP="008F33EE">
      <w:r>
        <w:rPr>
          <w:noProof/>
        </w:rPr>
        <w:drawing>
          <wp:anchor distT="0" distB="0" distL="114300" distR="114300" simplePos="0" relativeHeight="251666432" behindDoc="1" locked="0" layoutInCell="1" allowOverlap="1" wp14:anchorId="1790D374" wp14:editId="2A0CC310">
            <wp:simplePos x="0" y="0"/>
            <wp:positionH relativeFrom="column">
              <wp:posOffset>-488490</wp:posOffset>
            </wp:positionH>
            <wp:positionV relativeFrom="paragraph">
              <wp:posOffset>-447040</wp:posOffset>
            </wp:positionV>
            <wp:extent cx="7564310" cy="10691739"/>
            <wp:effectExtent l="0" t="0" r="508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pport_Page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310" cy="1069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79DD2" w14:textId="77777777" w:rsidR="00372B46" w:rsidRDefault="00046DCB">
      <w:pPr>
        <w:autoSpaceDE/>
        <w:autoSpaceDN/>
        <w:adjustRightInd/>
        <w:jc w:val="left"/>
        <w:sectPr w:rsidR="00372B46" w:rsidSect="00B8140D">
          <w:headerReference w:type="default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3FFF3" wp14:editId="1C9EDD87">
                <wp:simplePos x="0" y="0"/>
                <wp:positionH relativeFrom="column">
                  <wp:posOffset>-154305</wp:posOffset>
                </wp:positionH>
                <wp:positionV relativeFrom="paragraph">
                  <wp:posOffset>4643120</wp:posOffset>
                </wp:positionV>
                <wp:extent cx="4091940" cy="65151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7804C" w14:textId="77777777" w:rsidR="0074318D" w:rsidRPr="008F33EE" w:rsidRDefault="0074318D" w:rsidP="008F33EE">
                            <w:pPr>
                              <w:rPr>
                                <w:color w:val="C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color w:val="C00000"/>
                                <w:sz w:val="38"/>
                                <w:szCs w:val="38"/>
                              </w:rPr>
                              <w:t>PROGRAMME RÉCAPITULATIF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FF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2.15pt;margin-top:365.6pt;width:322.2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" filled="f" stroked="f" strokeweight=".5pt">
                <v:textbox>
                  <w:txbxContent>
                    <w:p w14:paraId="10B7804C" w14:textId="77777777" w:rsidR="0074318D" w:rsidRPr="008F33EE" w:rsidRDefault="0074318D" w:rsidP="008F33EE">
                      <w:pPr>
                        <w:rPr>
                          <w:color w:val="C00000"/>
                          <w:sz w:val="38"/>
                          <w:szCs w:val="38"/>
                        </w:rPr>
                      </w:pPr>
                      <w:r>
                        <w:rPr>
                          <w:color w:val="C00000"/>
                          <w:sz w:val="38"/>
                          <w:szCs w:val="38"/>
                        </w:rPr>
                        <w:t>PROGRAMME RÉCAPITULATIF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54C20" wp14:editId="0166376E">
                <wp:simplePos x="0" y="0"/>
                <wp:positionH relativeFrom="column">
                  <wp:posOffset>-153958</wp:posOffset>
                </wp:positionH>
                <wp:positionV relativeFrom="paragraph">
                  <wp:posOffset>2162810</wp:posOffset>
                </wp:positionV>
                <wp:extent cx="4092315" cy="207613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315" cy="2076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AB6C3" w14:textId="0AE1FC3A" w:rsidR="0074318D" w:rsidRPr="008F33EE" w:rsidRDefault="00D50D3F" w:rsidP="00A554C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5E828" wp14:editId="03F80B05">
                                  <wp:extent cx="1929765" cy="6477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76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4C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2.1pt;margin-top:170.3pt;width:322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obGgIAADQ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" filled="f" stroked="f" strokeweight=".5pt">
                <v:textbox>
                  <w:txbxContent>
                    <w:p w14:paraId="27EAB6C3" w14:textId="0AE1FC3A" w:rsidR="0074318D" w:rsidRPr="008F33EE" w:rsidRDefault="00D50D3F" w:rsidP="00A554C2">
                      <w:pPr>
                        <w:jc w:val="left"/>
                        <w:rPr>
                          <w:b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95E828" wp14:editId="03F80B05">
                            <wp:extent cx="1929765" cy="6477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76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2B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9153B" wp14:editId="5F6060F5">
                <wp:simplePos x="0" y="0"/>
                <wp:positionH relativeFrom="column">
                  <wp:posOffset>2286289</wp:posOffset>
                </wp:positionH>
                <wp:positionV relativeFrom="paragraph">
                  <wp:posOffset>6287135</wp:posOffset>
                </wp:positionV>
                <wp:extent cx="3319780" cy="191071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191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A6DB7" w14:textId="26F1A9F7" w:rsidR="0074318D" w:rsidRPr="00A554C2" w:rsidRDefault="004D4A6D" w:rsidP="004D4A6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MIEUX CONNAÎTRE L’ÉCOSYSTÈME </w:t>
                            </w:r>
                            <w:r w:rsidR="0052009A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DE LA CYBERSÉCURITÉ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153B" id="Zone de texte 4" o:spid="_x0000_s1028" type="#_x0000_t202" style="position:absolute;margin-left:180pt;margin-top:495.05pt;width:261.4pt;height:1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+0HQIAADY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" filled="f" stroked="f" strokeweight=".5pt">
                <v:textbox>
                  <w:txbxContent>
                    <w:p w14:paraId="1F9A6DB7" w14:textId="26F1A9F7" w:rsidR="0074318D" w:rsidRPr="00A554C2" w:rsidRDefault="004D4A6D" w:rsidP="004D4A6D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 xml:space="preserve">MIEUX CONNAÎTRE L’ÉCOSYSTÈME </w:t>
                      </w:r>
                      <w:r w:rsidR="0052009A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 xml:space="preserve">DE LA CYBERSÉCURITÉ </w:t>
                      </w:r>
                    </w:p>
                  </w:txbxContent>
                </v:textbox>
              </v:shape>
            </w:pict>
          </mc:Fallback>
        </mc:AlternateContent>
      </w:r>
      <w:r w:rsidR="00372B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48B39" wp14:editId="050DB29F">
                <wp:simplePos x="0" y="0"/>
                <wp:positionH relativeFrom="column">
                  <wp:posOffset>3442335</wp:posOffset>
                </wp:positionH>
                <wp:positionV relativeFrom="paragraph">
                  <wp:posOffset>6285865</wp:posOffset>
                </wp:positionV>
                <wp:extent cx="1080770" cy="0"/>
                <wp:effectExtent l="0" t="0" r="11430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BB974" id="Connecteur droit 2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05pt,494.95pt" to="356.15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" strokecolor="white [3212]" strokeweight="1pt">
                <v:stroke joinstyle="miter"/>
              </v:line>
            </w:pict>
          </mc:Fallback>
        </mc:AlternateContent>
      </w:r>
      <w:r w:rsidR="00372B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A37FA" wp14:editId="46927731">
                <wp:simplePos x="0" y="0"/>
                <wp:positionH relativeFrom="column">
                  <wp:posOffset>3439795</wp:posOffset>
                </wp:positionH>
                <wp:positionV relativeFrom="paragraph">
                  <wp:posOffset>8202295</wp:posOffset>
                </wp:positionV>
                <wp:extent cx="1080770" cy="0"/>
                <wp:effectExtent l="0" t="0" r="11430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ABE97" id="Connecteur droit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85pt,645.85pt" to="355.95pt,6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B90582">
        <w:br w:type="page"/>
      </w:r>
    </w:p>
    <w:p w14:paraId="1F6E88E9" w14:textId="77777777" w:rsidR="005F53A3" w:rsidRDefault="005F53A3" w:rsidP="00046DCB">
      <w:pPr>
        <w:jc w:val="center"/>
        <w:rPr>
          <w:color w:val="000000"/>
          <w:sz w:val="38"/>
          <w:szCs w:val="38"/>
        </w:rPr>
      </w:pPr>
    </w:p>
    <w:p w14:paraId="6E8723CA" w14:textId="77777777" w:rsidR="005F53A3" w:rsidRDefault="004B759C" w:rsidP="00046DCB">
      <w:pPr>
        <w:jc w:val="center"/>
        <w:rPr>
          <w:color w:val="000000"/>
          <w:sz w:val="38"/>
          <w:szCs w:val="38"/>
        </w:rPr>
      </w:pPr>
      <w:r>
        <w:rPr>
          <w:noProof/>
          <w:color w:val="000000"/>
          <w:sz w:val="38"/>
          <w:szCs w:val="38"/>
        </w:rPr>
        <w:drawing>
          <wp:inline distT="0" distB="0" distL="0" distR="0" wp14:anchorId="7BF378ED" wp14:editId="46730C0A">
            <wp:extent cx="1761633" cy="954246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NB logo-PRINT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36" cy="9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F1B8" w14:textId="77777777" w:rsidR="005F53A3" w:rsidRDefault="005F53A3" w:rsidP="00046DCB">
      <w:pPr>
        <w:jc w:val="center"/>
        <w:rPr>
          <w:color w:val="000000"/>
          <w:sz w:val="38"/>
          <w:szCs w:val="38"/>
        </w:rPr>
      </w:pPr>
    </w:p>
    <w:p w14:paraId="0E6A0B12" w14:textId="77777777" w:rsidR="005F53A3" w:rsidRDefault="005F53A3" w:rsidP="00046DCB">
      <w:pPr>
        <w:jc w:val="center"/>
        <w:rPr>
          <w:color w:val="000000"/>
          <w:sz w:val="38"/>
          <w:szCs w:val="38"/>
        </w:rPr>
      </w:pPr>
    </w:p>
    <w:p w14:paraId="1537623F" w14:textId="3AD9076F" w:rsidR="00B8140D" w:rsidRPr="005F53A3" w:rsidRDefault="00D50D3F" w:rsidP="00046DCB">
      <w:pPr>
        <w:autoSpaceDE/>
        <w:autoSpaceDN/>
        <w:adjustRightInd/>
        <w:jc w:val="center"/>
        <w:rPr>
          <w:color w:val="B89B61"/>
          <w:sz w:val="38"/>
          <w:szCs w:val="38"/>
        </w:rPr>
      </w:pPr>
      <w:r>
        <w:rPr>
          <w:noProof/>
          <w:color w:val="B89B61"/>
          <w:sz w:val="38"/>
          <w:szCs w:val="38"/>
        </w:rPr>
        <w:drawing>
          <wp:inline distT="0" distB="0" distL="0" distR="0" wp14:anchorId="674E8E37" wp14:editId="7E59171F">
            <wp:extent cx="1932305" cy="64643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0C0EA" w14:textId="77777777" w:rsidR="00046DCB" w:rsidRDefault="00046DCB" w:rsidP="00046DCB">
      <w:pPr>
        <w:jc w:val="left"/>
        <w:rPr>
          <w:rFonts w:ascii="Times New Roman" w:hAnsi="Times New Roman" w:cs="Times New Roman"/>
          <w:color w:val="000000"/>
          <w:sz w:val="38"/>
          <w:szCs w:val="38"/>
        </w:rPr>
      </w:pPr>
    </w:p>
    <w:p w14:paraId="0298622B" w14:textId="77777777" w:rsidR="004D4A6D" w:rsidRDefault="004D4A6D" w:rsidP="00046DCB">
      <w:pPr>
        <w:jc w:val="center"/>
        <w:rPr>
          <w:color w:val="AF1C2A"/>
          <w:sz w:val="38"/>
          <w:szCs w:val="38"/>
        </w:rPr>
      </w:pPr>
      <w:r>
        <w:rPr>
          <w:color w:val="AF1C2A"/>
          <w:sz w:val="38"/>
          <w:szCs w:val="38"/>
        </w:rPr>
        <w:t>MIEUX CONNAÎTRE L’ÉCOSYSTÈME</w:t>
      </w:r>
    </w:p>
    <w:p w14:paraId="15735A49" w14:textId="2AFACADD" w:rsidR="00E91AC9" w:rsidRDefault="00E91AC9" w:rsidP="00046DCB">
      <w:pPr>
        <w:jc w:val="center"/>
        <w:rPr>
          <w:color w:val="AF1C2A"/>
          <w:sz w:val="38"/>
          <w:szCs w:val="38"/>
        </w:rPr>
      </w:pPr>
      <w:r>
        <w:rPr>
          <w:color w:val="AF1C2A"/>
          <w:sz w:val="38"/>
          <w:szCs w:val="38"/>
        </w:rPr>
        <w:t>DE LA CYBERSÉCURITÉ</w:t>
      </w:r>
    </w:p>
    <w:p w14:paraId="7F71BD2C" w14:textId="77777777" w:rsidR="00046DCB" w:rsidRPr="004B04C3" w:rsidRDefault="005F53A3" w:rsidP="004B04C3">
      <w:pPr>
        <w:pStyle w:val="Sous-titre"/>
      </w:pPr>
      <w:r w:rsidRPr="004B04C3">
        <w:br/>
      </w:r>
    </w:p>
    <w:p w14:paraId="4973424F" w14:textId="77777777" w:rsidR="00046DCB" w:rsidRDefault="00A554C2" w:rsidP="00046DCB">
      <w:pPr>
        <w:autoSpaceDE/>
        <w:autoSpaceDN/>
        <w:adjustRightInd/>
        <w:jc w:val="center"/>
        <w:rPr>
          <w:color w:val="68909E"/>
          <w:sz w:val="24"/>
          <w:szCs w:val="20"/>
        </w:rPr>
      </w:pPr>
      <w:r w:rsidRPr="00C40AC3">
        <w:rPr>
          <w:color w:val="68909E"/>
          <w:sz w:val="24"/>
          <w:szCs w:val="20"/>
        </w:rPr>
        <w:t>PROGRAMME RÉCAPITULATIF</w:t>
      </w:r>
    </w:p>
    <w:p w14:paraId="65C3BE51" w14:textId="77777777" w:rsidR="00C40AC3" w:rsidRPr="00C40AC3" w:rsidRDefault="00C40AC3" w:rsidP="00046DCB">
      <w:pPr>
        <w:autoSpaceDE/>
        <w:autoSpaceDN/>
        <w:adjustRightInd/>
        <w:jc w:val="center"/>
        <w:rPr>
          <w:color w:val="68909E"/>
          <w:sz w:val="24"/>
          <w:szCs w:val="20"/>
        </w:rPr>
      </w:pPr>
    </w:p>
    <w:p w14:paraId="21691FAA" w14:textId="398B05C4" w:rsidR="00A554C2" w:rsidRDefault="00A554C2" w:rsidP="00046DCB">
      <w:pPr>
        <w:autoSpaceDE/>
        <w:autoSpaceDN/>
        <w:adjustRightInd/>
        <w:jc w:val="center"/>
        <w:rPr>
          <w:color w:val="68909E"/>
          <w:sz w:val="20"/>
          <w:szCs w:val="20"/>
        </w:rPr>
      </w:pPr>
    </w:p>
    <w:p w14:paraId="2568F3CA" w14:textId="77777777" w:rsidR="00C352E0" w:rsidRDefault="00C352E0" w:rsidP="00046DCB">
      <w:pPr>
        <w:autoSpaceDE/>
        <w:autoSpaceDN/>
        <w:adjustRightInd/>
        <w:jc w:val="center"/>
        <w:rPr>
          <w:color w:val="68909E"/>
          <w:sz w:val="20"/>
          <w:szCs w:val="20"/>
        </w:rPr>
      </w:pPr>
    </w:p>
    <w:p w14:paraId="1EAC15D4" w14:textId="77777777" w:rsidR="00046DCB" w:rsidRPr="00F905D2" w:rsidRDefault="00046DCB" w:rsidP="00F905D2"/>
    <w:p w14:paraId="45107040" w14:textId="77777777" w:rsidR="00E32825" w:rsidRDefault="00E32825" w:rsidP="00E32825">
      <w:pPr>
        <w:pStyle w:val="Titreintroetconclusion"/>
      </w:pPr>
      <w:bookmarkStart w:id="0" w:name="_Hlk155711852"/>
      <w:r>
        <w:t>Modalités d’accès</w:t>
      </w:r>
    </w:p>
    <w:bookmarkEnd w:id="0"/>
    <w:p w14:paraId="22AF2FA1" w14:textId="77777777" w:rsidR="00E32825" w:rsidRDefault="00E32825" w:rsidP="00E32825"/>
    <w:p w14:paraId="35C2E7F0" w14:textId="77777777" w:rsidR="00E32825" w:rsidRPr="00301E3C" w:rsidRDefault="00E32825" w:rsidP="00E32825">
      <w:bookmarkStart w:id="1" w:name="_Hlk155711395"/>
      <w:r>
        <w:t xml:space="preserve">Session ouverte </w:t>
      </w:r>
      <w:r w:rsidRPr="00301E3C">
        <w:t>du 1</w:t>
      </w:r>
      <w:r w:rsidRPr="00301E3C">
        <w:rPr>
          <w:vertAlign w:val="superscript"/>
        </w:rPr>
        <w:t>er</w:t>
      </w:r>
      <w:r w:rsidRPr="00301E3C">
        <w:t xml:space="preserve"> janvier au 31 décembre 2024</w:t>
      </w:r>
    </w:p>
    <w:p w14:paraId="1148C1B9" w14:textId="77777777" w:rsidR="00E32825" w:rsidRDefault="00E32825" w:rsidP="00E32825">
      <w:r w:rsidRPr="00301E3C">
        <w:t>Sur la plateforme 360LE</w:t>
      </w:r>
      <w:r>
        <w:t>ARNING</w:t>
      </w:r>
    </w:p>
    <w:p w14:paraId="2F3CA063" w14:textId="77777777" w:rsidR="00E32825" w:rsidRDefault="00E32825" w:rsidP="00E32825">
      <w:r>
        <w:t>Sur inscription auprès de l’EDA</w:t>
      </w:r>
      <w:bookmarkEnd w:id="1"/>
    </w:p>
    <w:p w14:paraId="2C52D9F5" w14:textId="6A00473A" w:rsidR="00C352E0" w:rsidRDefault="00C352E0" w:rsidP="00F905D2">
      <w:pPr>
        <w:pStyle w:val="Titreintroetconclusion"/>
      </w:pPr>
    </w:p>
    <w:p w14:paraId="0CF653C0" w14:textId="77777777" w:rsidR="00E32825" w:rsidRPr="00F905D2" w:rsidRDefault="00E32825" w:rsidP="00E32825">
      <w:pPr>
        <w:pStyle w:val="Titreintroetconclusion"/>
      </w:pPr>
      <w:r>
        <w:t xml:space="preserve">Tarifs : </w:t>
      </w:r>
    </w:p>
    <w:p w14:paraId="60F7A1B9" w14:textId="77777777" w:rsidR="00E32825" w:rsidRDefault="00E32825" w:rsidP="00E32825">
      <w:pPr>
        <w:jc w:val="left"/>
        <w:rPr>
          <w:rFonts w:ascii="Times New Roman" w:hAnsi="Times New Roman" w:cs="Times New Roman"/>
          <w:color w:val="auto"/>
        </w:rPr>
      </w:pPr>
    </w:p>
    <w:p w14:paraId="17042029" w14:textId="43165855" w:rsidR="00E32825" w:rsidRPr="00A12EC3" w:rsidRDefault="00E32825" w:rsidP="00E32825">
      <w:r w:rsidRPr="00A12EC3">
        <w:rPr>
          <w:u w:val="single"/>
        </w:rPr>
        <w:t>Pour les avocats libéraux</w:t>
      </w:r>
      <w:r w:rsidRPr="00A12EC3">
        <w:t xml:space="preserve"> : aucune avance de frais sous condition de communication de votre attestation URSSAF de l’année en cours (téléchargeable à partir de votre </w:t>
      </w:r>
      <w:hyperlink r:id="rId13" w:history="1">
        <w:r w:rsidRPr="00A12EC3">
          <w:rPr>
            <w:color w:val="0563C1" w:themeColor="hyperlink"/>
            <w:u w:val="single"/>
          </w:rPr>
          <w:t>compte en ligne</w:t>
        </w:r>
      </w:hyperlink>
      <w:r w:rsidRPr="00A12EC3">
        <w:t xml:space="preserve">) pour transmission au FIF PL. </w:t>
      </w:r>
      <w:r>
        <w:t>Un montant de 50 euros sera prélevé de votre budget individuel FIF PL 2024 à moins que ce budget soit d’ores et déjà épuisé.</w:t>
      </w:r>
    </w:p>
    <w:p w14:paraId="1452723B" w14:textId="77777777" w:rsidR="00E32825" w:rsidRDefault="00E32825" w:rsidP="00E32825">
      <w:pPr>
        <w:rPr>
          <w:rStyle w:val="SansinterligneCar"/>
        </w:rPr>
      </w:pPr>
    </w:p>
    <w:p w14:paraId="39F4F0CA" w14:textId="283B94BE" w:rsidR="00E32825" w:rsidRDefault="00E32825" w:rsidP="00E32825">
      <w:pPr>
        <w:rPr>
          <w:rStyle w:val="SansinterligneCar"/>
        </w:rPr>
      </w:pPr>
      <w:r w:rsidRPr="00E91AC9">
        <w:rPr>
          <w:rStyle w:val="SansinterligneCar"/>
          <w:u w:val="single"/>
        </w:rPr>
        <w:t>Autres publics</w:t>
      </w:r>
      <w:r>
        <w:rPr>
          <w:rStyle w:val="SansinterligneCar"/>
        </w:rPr>
        <w:t> : 50 euros</w:t>
      </w:r>
    </w:p>
    <w:p w14:paraId="04C6476F" w14:textId="77777777" w:rsidR="00E32825" w:rsidRDefault="00E32825" w:rsidP="00E32825">
      <w:pPr>
        <w:pStyle w:val="Titreintroetconclusion"/>
      </w:pPr>
    </w:p>
    <w:p w14:paraId="115E2726" w14:textId="77777777" w:rsidR="00E32825" w:rsidRPr="005F0C41" w:rsidRDefault="00E32825" w:rsidP="00E32825">
      <w:pPr>
        <w:pStyle w:val="Titreintroetconclusion"/>
      </w:pPr>
      <w:bookmarkStart w:id="2" w:name="_Hlk155710180"/>
      <w:r>
        <w:t>Contacts / Accessibilité aux personnes handicapées</w:t>
      </w:r>
    </w:p>
    <w:p w14:paraId="64108FFB" w14:textId="77777777" w:rsidR="00E32825" w:rsidRDefault="00E32825" w:rsidP="00E32825">
      <w:pPr>
        <w:rPr>
          <w:i/>
          <w:highlight w:val="yellow"/>
        </w:rPr>
      </w:pPr>
    </w:p>
    <w:p w14:paraId="6A706C58" w14:textId="484A4D8B" w:rsidR="00E32825" w:rsidRPr="009C065A" w:rsidRDefault="00E32825" w:rsidP="00E32825">
      <w:pPr>
        <w:rPr>
          <w:i/>
          <w:highlight w:val="green"/>
        </w:rPr>
      </w:pPr>
      <w:bookmarkStart w:id="3" w:name="_Hlk155711429"/>
    </w:p>
    <w:p w14:paraId="75F955D7" w14:textId="5C602A90" w:rsidR="00E32825" w:rsidRPr="005F0C41" w:rsidRDefault="00E32825" w:rsidP="00E32825">
      <w:pPr>
        <w:rPr>
          <w:i/>
        </w:rPr>
      </w:pPr>
      <w:r w:rsidRPr="00D50D3F">
        <w:rPr>
          <w:i/>
        </w:rPr>
        <w:t>Référent « handicap » :</w:t>
      </w:r>
      <w:r w:rsidR="00D50D3F" w:rsidRPr="00D50D3F">
        <w:t xml:space="preserve"> </w:t>
      </w:r>
      <w:r w:rsidR="00D50D3F" w:rsidRPr="00D50D3F">
        <w:rPr>
          <w:i/>
        </w:rPr>
        <w:t>0694224438 / 0694213423</w:t>
      </w:r>
    </w:p>
    <w:p w14:paraId="795F0C31" w14:textId="77777777" w:rsidR="00E32825" w:rsidRDefault="00E32825" w:rsidP="00E32825">
      <w:pPr>
        <w:rPr>
          <w:b/>
          <w:u w:val="single"/>
        </w:rPr>
      </w:pPr>
    </w:p>
    <w:p w14:paraId="24D7D391" w14:textId="77777777" w:rsidR="00CD6A2D" w:rsidRPr="000164B8" w:rsidRDefault="00CD6A2D" w:rsidP="00CD6A2D">
      <w:pPr>
        <w:autoSpaceDE/>
        <w:autoSpaceDN/>
        <w:adjustRightInd/>
        <w:rPr>
          <w:rFonts w:eastAsia="Times New Roman"/>
          <w:lang w:eastAsia="fr-FR"/>
        </w:rPr>
      </w:pPr>
      <w:bookmarkStart w:id="4" w:name="_Hlk155710163"/>
      <w:bookmarkEnd w:id="2"/>
      <w:bookmarkEnd w:id="3"/>
      <w:r w:rsidRPr="00402D7F">
        <w:rPr>
          <w:rFonts w:eastAsia="Times New Roman"/>
          <w:lang w:eastAsia="fr-FR"/>
        </w:rPr>
        <w:t>Chaque témoignage vidéo fait l’objet d’un sous-titrage et d’une transcription vidéo permettant aux personnes malentendantes ou malvoyantes de suivre le parcours de formation.</w:t>
      </w:r>
      <w:r>
        <w:rPr>
          <w:rFonts w:eastAsia="Times New Roman"/>
          <w:lang w:eastAsia="fr-FR"/>
        </w:rPr>
        <w:t xml:space="preserve"> </w:t>
      </w:r>
    </w:p>
    <w:bookmarkEnd w:id="4"/>
    <w:p w14:paraId="27B95B75" w14:textId="551A4376" w:rsidR="00E32825" w:rsidRDefault="00E32825" w:rsidP="00F905D2">
      <w:pPr>
        <w:pStyle w:val="Titreintroetconclusion"/>
      </w:pPr>
    </w:p>
    <w:p w14:paraId="32BB0F71" w14:textId="77777777" w:rsidR="00E32825" w:rsidRPr="005F0C41" w:rsidRDefault="00E32825" w:rsidP="00E32825">
      <w:pPr>
        <w:pStyle w:val="Titreintroetconclusion"/>
      </w:pPr>
      <w:r>
        <w:t>Objectifs</w:t>
      </w:r>
    </w:p>
    <w:p w14:paraId="4D4C1FB7" w14:textId="77777777" w:rsidR="00E32825" w:rsidRPr="005F0C41" w:rsidRDefault="00E32825" w:rsidP="00E32825">
      <w:pPr>
        <w:ind w:left="708"/>
        <w:rPr>
          <w:b/>
        </w:rPr>
      </w:pPr>
    </w:p>
    <w:p w14:paraId="7C699C20" w14:textId="77777777" w:rsidR="00E32825" w:rsidRDefault="00E32825" w:rsidP="00E32825">
      <w:pPr>
        <w:autoSpaceDE/>
        <w:autoSpaceDN/>
        <w:adjustRightInd/>
        <w:spacing w:line="276" w:lineRule="auto"/>
      </w:pPr>
      <w:r>
        <w:t>À l’issue de ce premier parcours, l’avocat apprenant :</w:t>
      </w:r>
    </w:p>
    <w:p w14:paraId="7A975FFF" w14:textId="77777777" w:rsidR="00E32825" w:rsidRDefault="00E32825" w:rsidP="00E32825">
      <w:pPr>
        <w:pStyle w:val="Paragraphedeliste"/>
        <w:numPr>
          <w:ilvl w:val="0"/>
          <w:numId w:val="4"/>
        </w:numPr>
        <w:autoSpaceDE/>
        <w:autoSpaceDN/>
        <w:adjustRightInd/>
        <w:spacing w:line="276" w:lineRule="auto"/>
      </w:pPr>
      <w:proofErr w:type="gramStart"/>
      <w:r>
        <w:t>connaîtra</w:t>
      </w:r>
      <w:proofErr w:type="gramEnd"/>
      <w:r>
        <w:t xml:space="preserve"> l’écosystème de la cybersécurité : acteurs, menaces, précautions, actions,</w:t>
      </w:r>
    </w:p>
    <w:p w14:paraId="1C4ABAE4" w14:textId="77777777" w:rsidR="00E32825" w:rsidRPr="001E31A8" w:rsidRDefault="00E32825" w:rsidP="00E32825">
      <w:pPr>
        <w:pStyle w:val="Paragraphedeliste"/>
        <w:numPr>
          <w:ilvl w:val="0"/>
          <w:numId w:val="4"/>
        </w:numPr>
        <w:autoSpaceDE/>
        <w:autoSpaceDN/>
        <w:adjustRightInd/>
        <w:spacing w:line="276" w:lineRule="auto"/>
        <w:rPr>
          <w:spacing w:val="-4"/>
        </w:rPr>
      </w:pPr>
      <w:proofErr w:type="gramStart"/>
      <w:r w:rsidRPr="001E31A8">
        <w:rPr>
          <w:spacing w:val="-4"/>
        </w:rPr>
        <w:lastRenderedPageBreak/>
        <w:t>pourra</w:t>
      </w:r>
      <w:proofErr w:type="gramEnd"/>
      <w:r w:rsidRPr="001E31A8">
        <w:rPr>
          <w:spacing w:val="-4"/>
        </w:rPr>
        <w:t xml:space="preserve"> évaluer ses besoins, forces et faiblesses, en vue de renforcer la cybersécurité de son cabinet.</w:t>
      </w:r>
    </w:p>
    <w:p w14:paraId="79F07D0A" w14:textId="77777777" w:rsidR="00E32825" w:rsidRDefault="00E32825" w:rsidP="00E32825">
      <w:pPr>
        <w:autoSpaceDE/>
        <w:autoSpaceDN/>
        <w:adjustRightInd/>
        <w:spacing w:line="276" w:lineRule="auto"/>
      </w:pPr>
    </w:p>
    <w:p w14:paraId="28375378" w14:textId="77777777" w:rsidR="00E32825" w:rsidRPr="005F0C41" w:rsidRDefault="00E32825" w:rsidP="00E32825">
      <w:pPr>
        <w:pStyle w:val="Titreintroetconclusion"/>
      </w:pPr>
      <w:r>
        <w:t>P</w:t>
      </w:r>
      <w:r w:rsidRPr="005F0C41">
        <w:t>rérequis</w:t>
      </w:r>
    </w:p>
    <w:p w14:paraId="6D89EA13" w14:textId="77777777" w:rsidR="00E32825" w:rsidRDefault="00E32825" w:rsidP="00E32825"/>
    <w:p w14:paraId="5EE5BFAE" w14:textId="77777777" w:rsidR="00E32825" w:rsidRPr="005F0C41" w:rsidRDefault="00E32825" w:rsidP="00E32825">
      <w:r w:rsidRPr="00FD12DF">
        <w:t>Être un professionnel du droit (avocat)</w:t>
      </w:r>
      <w:r w:rsidRPr="005F0C41">
        <w:t>.</w:t>
      </w:r>
    </w:p>
    <w:p w14:paraId="2EF75BE4" w14:textId="77777777" w:rsidR="00E32825" w:rsidRDefault="00E32825" w:rsidP="00E32825">
      <w:pPr>
        <w:rPr>
          <w:b/>
          <w:u w:val="single"/>
        </w:rPr>
      </w:pPr>
    </w:p>
    <w:p w14:paraId="5C0DE842" w14:textId="2761D398" w:rsidR="00E32825" w:rsidRPr="005F0C41" w:rsidRDefault="00E32825" w:rsidP="00E32825">
      <w:pPr>
        <w:pStyle w:val="Titreintroetconclusion"/>
      </w:pPr>
      <w:r>
        <w:t>Thème traité, S</w:t>
      </w:r>
      <w:r w:rsidRPr="005F0C41">
        <w:t>pécialisation concernée</w:t>
      </w:r>
    </w:p>
    <w:p w14:paraId="1C9401EC" w14:textId="77777777" w:rsidR="00E32825" w:rsidRDefault="00E32825" w:rsidP="00E32825"/>
    <w:p w14:paraId="751A7B52" w14:textId="77777777" w:rsidR="00E32825" w:rsidRDefault="00E32825" w:rsidP="00E32825">
      <w:r>
        <w:t>C</w:t>
      </w:r>
      <w:r w:rsidRPr="00FD12DF">
        <w:t>ette formation concerne tous les p</w:t>
      </w:r>
      <w:r>
        <w:t>r</w:t>
      </w:r>
      <w:r w:rsidRPr="00FD12DF">
        <w:t>aticiens (généralistes)</w:t>
      </w:r>
      <w:r>
        <w:t>. Elle pourra notamment permettre aux avocats titulaires de la mention de spécialisation « Droit du numérique et des communications » de déclarer des heures de formation au titre de cette spécialisation.</w:t>
      </w:r>
    </w:p>
    <w:p w14:paraId="13F9E8A9" w14:textId="77777777" w:rsidR="00E32825" w:rsidRDefault="00E32825" w:rsidP="00E32825">
      <w:pPr>
        <w:pStyle w:val="Titreintroetconclusion"/>
      </w:pPr>
    </w:p>
    <w:p w14:paraId="02BD7069" w14:textId="77777777" w:rsidR="00E32825" w:rsidRPr="005F0C41" w:rsidRDefault="00E32825" w:rsidP="00E32825">
      <w:pPr>
        <w:pStyle w:val="Titreintroetconclusion"/>
      </w:pPr>
      <w:r>
        <w:t>N</w:t>
      </w:r>
      <w:r w:rsidRPr="005F0C41">
        <w:t>iveau</w:t>
      </w:r>
    </w:p>
    <w:p w14:paraId="699EF699" w14:textId="77777777" w:rsidR="00E32825" w:rsidRDefault="00E32825" w:rsidP="00E32825">
      <w:bookmarkStart w:id="5" w:name="_Hlk155707402"/>
    </w:p>
    <w:p w14:paraId="3CB39595" w14:textId="146B0B58" w:rsidR="00E32825" w:rsidRPr="00F87775" w:rsidRDefault="00E32825" w:rsidP="00E32825">
      <w:r w:rsidRPr="00F87775">
        <w:t xml:space="preserve">Le niveau d’enseignement, selon le schéma défini par la décision à caractère normatif du CNB, est le suivant (en gras) : </w:t>
      </w:r>
    </w:p>
    <w:p w14:paraId="507E5111" w14:textId="77777777" w:rsidR="00E32825" w:rsidRPr="00B5577E" w:rsidRDefault="00E32825" w:rsidP="00E32825">
      <w:pPr>
        <w:pStyle w:val="Paragraphedeliste"/>
        <w:numPr>
          <w:ilvl w:val="0"/>
          <w:numId w:val="6"/>
        </w:numPr>
      </w:pPr>
      <w:r w:rsidRPr="00B5577E">
        <w:t>Tout avocat</w:t>
      </w:r>
    </w:p>
    <w:p w14:paraId="18F8CE26" w14:textId="77777777" w:rsidR="00E32825" w:rsidRPr="00E32825" w:rsidRDefault="00E32825" w:rsidP="00E32825">
      <w:pPr>
        <w:pStyle w:val="Paragraphedeliste"/>
        <w:numPr>
          <w:ilvl w:val="0"/>
          <w:numId w:val="6"/>
        </w:numPr>
        <w:rPr>
          <w:b/>
          <w:bCs/>
        </w:rPr>
      </w:pPr>
      <w:r w:rsidRPr="00E32825">
        <w:rPr>
          <w:b/>
          <w:bCs/>
        </w:rPr>
        <w:t>Niveau 1 : débutant (acquisition des fondamentaux)</w:t>
      </w:r>
    </w:p>
    <w:p w14:paraId="1C093A89" w14:textId="77777777" w:rsidR="00E32825" w:rsidRPr="00E32825" w:rsidRDefault="00E32825" w:rsidP="00E32825">
      <w:pPr>
        <w:pStyle w:val="Paragraphedeliste"/>
        <w:numPr>
          <w:ilvl w:val="0"/>
          <w:numId w:val="6"/>
        </w:numPr>
      </w:pPr>
      <w:r w:rsidRPr="00E32825">
        <w:t>Niveau 2 : intermédiaire (approfondissement des connaissances et des pratiques)</w:t>
      </w:r>
    </w:p>
    <w:p w14:paraId="29174C20" w14:textId="77777777" w:rsidR="00E32825" w:rsidRPr="000164B8" w:rsidRDefault="00E32825" w:rsidP="00E32825">
      <w:pPr>
        <w:pStyle w:val="Paragraphedeliste"/>
        <w:numPr>
          <w:ilvl w:val="0"/>
          <w:numId w:val="6"/>
        </w:numPr>
      </w:pPr>
      <w:r w:rsidRPr="000164B8">
        <w:t>Niveau 3 : avancé (s’adressant aux spécialistes et praticiens expérimentés)</w:t>
      </w:r>
    </w:p>
    <w:bookmarkEnd w:id="5"/>
    <w:p w14:paraId="6B9AF522" w14:textId="77777777" w:rsidR="00E32825" w:rsidRDefault="00E32825" w:rsidP="00F905D2">
      <w:pPr>
        <w:pStyle w:val="Titreintroetconclusion"/>
      </w:pPr>
    </w:p>
    <w:p w14:paraId="25C46FD8" w14:textId="5487C591" w:rsidR="00046DCB" w:rsidRPr="00F905D2" w:rsidRDefault="00E32825" w:rsidP="00F905D2">
      <w:pPr>
        <w:pStyle w:val="Titreintroetconclusion"/>
      </w:pPr>
      <w:r>
        <w:t>Nombre d’heures de formation estimé</w:t>
      </w:r>
    </w:p>
    <w:p w14:paraId="7C036790" w14:textId="77777777" w:rsidR="00046DCB" w:rsidRDefault="00046DCB" w:rsidP="00046DCB">
      <w:pPr>
        <w:jc w:val="left"/>
        <w:rPr>
          <w:rFonts w:ascii="Times New Roman" w:hAnsi="Times New Roman" w:cs="Times New Roman"/>
          <w:color w:val="auto"/>
        </w:rPr>
      </w:pPr>
    </w:p>
    <w:p w14:paraId="29A90510" w14:textId="0C36F034" w:rsidR="00A554C2" w:rsidRDefault="00B005FD" w:rsidP="00046DCB">
      <w:pPr>
        <w:rPr>
          <w:rStyle w:val="SansinterligneCar"/>
        </w:rPr>
      </w:pPr>
      <w:r>
        <w:rPr>
          <w:rStyle w:val="SansinterligneCar"/>
        </w:rPr>
        <w:t>3</w:t>
      </w:r>
      <w:r w:rsidR="00A554C2">
        <w:rPr>
          <w:rStyle w:val="SansinterligneCar"/>
        </w:rPr>
        <w:t xml:space="preserve"> heures</w:t>
      </w:r>
      <w:r w:rsidR="001020C3">
        <w:rPr>
          <w:rStyle w:val="SansinterligneCar"/>
        </w:rPr>
        <w:t xml:space="preserve"> </w:t>
      </w:r>
      <w:r w:rsidR="00A554C2">
        <w:rPr>
          <w:rStyle w:val="SansinterligneCar"/>
        </w:rPr>
        <w:t>(travaux compris)</w:t>
      </w:r>
    </w:p>
    <w:p w14:paraId="5433F321" w14:textId="01804E8B" w:rsidR="00A554C2" w:rsidRDefault="00A554C2" w:rsidP="00046DCB"/>
    <w:p w14:paraId="2B8423B0" w14:textId="77777777" w:rsidR="00E32825" w:rsidRPr="005F0C41" w:rsidRDefault="00E32825" w:rsidP="00E32825">
      <w:pPr>
        <w:pStyle w:val="Titreintroetconclusion"/>
      </w:pPr>
      <w:r>
        <w:t>Séquences d’apprentissage / méthodes mobilisées / modalités d’évaluation</w:t>
      </w:r>
    </w:p>
    <w:p w14:paraId="0759F128" w14:textId="77777777" w:rsidR="00E32825" w:rsidRDefault="00E32825" w:rsidP="00E32825">
      <w:pPr>
        <w:rPr>
          <w:b/>
          <w:u w:val="single"/>
        </w:rPr>
      </w:pPr>
    </w:p>
    <w:p w14:paraId="5FA2EC95" w14:textId="77777777" w:rsidR="001E31A8" w:rsidRDefault="001E31A8" w:rsidP="001E31A8">
      <w:pPr>
        <w:autoSpaceDE/>
        <w:autoSpaceDN/>
        <w:adjustRightInd/>
        <w:spacing w:line="276" w:lineRule="auto"/>
        <w:rPr>
          <w:lang w:eastAsia="fr-FR"/>
        </w:rPr>
      </w:pPr>
      <w:r>
        <w:rPr>
          <w:lang w:eastAsia="fr-FR"/>
        </w:rPr>
        <w:t>La formation se décompose en deux parcours indépendants :</w:t>
      </w:r>
    </w:p>
    <w:p w14:paraId="085B0BFD" w14:textId="777CABB1" w:rsidR="001E31A8" w:rsidRDefault="001E31A8" w:rsidP="00184D3F">
      <w:pPr>
        <w:pStyle w:val="Paragraphedeliste"/>
        <w:numPr>
          <w:ilvl w:val="0"/>
          <w:numId w:val="4"/>
        </w:numPr>
        <w:autoSpaceDE/>
        <w:autoSpaceDN/>
        <w:adjustRightInd/>
        <w:spacing w:line="276" w:lineRule="auto"/>
        <w:rPr>
          <w:lang w:eastAsia="fr-FR"/>
        </w:rPr>
      </w:pPr>
      <w:r>
        <w:rPr>
          <w:lang w:eastAsia="fr-FR"/>
        </w:rPr>
        <w:t xml:space="preserve">« </w:t>
      </w:r>
      <w:r w:rsidR="00184D3F">
        <w:rPr>
          <w:lang w:eastAsia="fr-FR"/>
        </w:rPr>
        <w:t xml:space="preserve">Mieux connaître l’écosystème de la cybersécurité </w:t>
      </w:r>
      <w:r>
        <w:rPr>
          <w:lang w:eastAsia="fr-FR"/>
        </w:rPr>
        <w:t xml:space="preserve">» d’une part, et </w:t>
      </w:r>
    </w:p>
    <w:p w14:paraId="27E7A60E" w14:textId="61C6F401" w:rsidR="001E31A8" w:rsidRDefault="001E31A8" w:rsidP="00C352E0">
      <w:pPr>
        <w:pStyle w:val="Paragraphedeliste"/>
        <w:numPr>
          <w:ilvl w:val="0"/>
          <w:numId w:val="4"/>
        </w:numPr>
        <w:autoSpaceDE/>
        <w:autoSpaceDN/>
        <w:adjustRightInd/>
        <w:spacing w:line="276" w:lineRule="auto"/>
        <w:rPr>
          <w:lang w:eastAsia="fr-FR"/>
        </w:rPr>
      </w:pPr>
      <w:r>
        <w:rPr>
          <w:lang w:eastAsia="fr-FR"/>
        </w:rPr>
        <w:t>« Quelles prévention, attitude, répliques face à une attaque cybercriminelle ? », d’autre part.</w:t>
      </w:r>
    </w:p>
    <w:p w14:paraId="288BB2D1" w14:textId="16B2C673" w:rsidR="001E31A8" w:rsidRDefault="001E31A8" w:rsidP="001E31A8">
      <w:pPr>
        <w:autoSpaceDE/>
        <w:autoSpaceDN/>
        <w:adjustRightInd/>
        <w:spacing w:line="276" w:lineRule="auto"/>
        <w:rPr>
          <w:lang w:eastAsia="fr-FR"/>
        </w:rPr>
      </w:pPr>
    </w:p>
    <w:p w14:paraId="4B36B3D2" w14:textId="0188AADC" w:rsidR="0074318D" w:rsidRPr="0074318D" w:rsidRDefault="001E31A8" w:rsidP="001E31A8">
      <w:pPr>
        <w:autoSpaceDE/>
        <w:autoSpaceDN/>
        <w:adjustRightInd/>
        <w:spacing w:line="276" w:lineRule="auto"/>
      </w:pPr>
      <w:r>
        <w:rPr>
          <w:lang w:eastAsia="fr-FR"/>
        </w:rPr>
        <w:t>Ce premier parcours est composé de 8 modules :</w:t>
      </w:r>
    </w:p>
    <w:p w14:paraId="6A3452D9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>Périmètre &amp; objectifs de la formation</w:t>
      </w:r>
    </w:p>
    <w:p w14:paraId="7F7F570D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>Panorama du cadre juridique de la cybersécurité</w:t>
      </w:r>
    </w:p>
    <w:p w14:paraId="54494667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>Typologie des attaques selon les moyens techniques</w:t>
      </w:r>
    </w:p>
    <w:p w14:paraId="1A0744FD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 xml:space="preserve">Étude de cas </w:t>
      </w:r>
      <w:proofErr w:type="spellStart"/>
      <w:r w:rsidRPr="0074318D">
        <w:t>WannaCry</w:t>
      </w:r>
      <w:proofErr w:type="spellEnd"/>
    </w:p>
    <w:p w14:paraId="37CE4D79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>Typologie des attaques selon les moyens recherchés</w:t>
      </w:r>
    </w:p>
    <w:p w14:paraId="7476861B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 xml:space="preserve">Étude de cas </w:t>
      </w:r>
      <w:proofErr w:type="spellStart"/>
      <w:r w:rsidRPr="0074318D">
        <w:t>NotPetya</w:t>
      </w:r>
      <w:proofErr w:type="spellEnd"/>
    </w:p>
    <w:p w14:paraId="0067DAA3" w14:textId="7D047AA3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>Typologie des qualification</w:t>
      </w:r>
      <w:r>
        <w:t>s</w:t>
      </w:r>
      <w:r w:rsidRPr="0074318D">
        <w:t xml:space="preserve"> juridiques associées à ces effets, et les sy</w:t>
      </w:r>
      <w:r>
        <w:t>s</w:t>
      </w:r>
      <w:r w:rsidRPr="0074318D">
        <w:t>tèmes d'introduction</w:t>
      </w:r>
    </w:p>
    <w:p w14:paraId="7A3A4336" w14:textId="77777777" w:rsidR="0074318D" w:rsidRPr="0074318D" w:rsidRDefault="0074318D" w:rsidP="00C352E0">
      <w:pPr>
        <w:pStyle w:val="Paragraphedeliste"/>
        <w:numPr>
          <w:ilvl w:val="0"/>
          <w:numId w:val="3"/>
        </w:numPr>
      </w:pPr>
      <w:r w:rsidRPr="0074318D">
        <w:t>Panorama des organisations juridiques</w:t>
      </w:r>
    </w:p>
    <w:p w14:paraId="28316395" w14:textId="0B6E95D4" w:rsidR="00E32825" w:rsidRDefault="00E32825" w:rsidP="00E32825">
      <w:pPr>
        <w:autoSpaceDE/>
        <w:autoSpaceDN/>
        <w:adjustRightInd/>
        <w:rPr>
          <w:b/>
          <w:u w:val="single"/>
        </w:rPr>
      </w:pPr>
    </w:p>
    <w:p w14:paraId="504658F5" w14:textId="77777777" w:rsidR="0098516F" w:rsidRDefault="0098516F" w:rsidP="0098516F">
      <w:pPr>
        <w:rPr>
          <w:lang w:eastAsia="fr-FR"/>
        </w:rPr>
      </w:pPr>
      <w:bookmarkStart w:id="6" w:name="_Hlk156829401"/>
      <w:r w:rsidRPr="00F87775">
        <w:rPr>
          <w:lang w:eastAsia="fr-FR"/>
        </w:rPr>
        <w:t xml:space="preserve">Chaque séquence fait l'objet d'une évaluation des acquis grâce à des quiz de validation (questionnaires à choix multiples et/ou à réponses multiples, mises en situation, etc.).  Pour passer à la séquence suivante, </w:t>
      </w:r>
      <w:r w:rsidRPr="00301E3C">
        <w:rPr>
          <w:lang w:eastAsia="fr-FR"/>
        </w:rPr>
        <w:t>70 %</w:t>
      </w:r>
      <w:r w:rsidRPr="00F87775">
        <w:rPr>
          <w:lang w:eastAsia="fr-FR"/>
        </w:rPr>
        <w:t xml:space="preserve"> minimum de réussite aux quiz est nécessaire (exercice bloquant jusqu’à l’atteinte d’un pourcentage de réponses satisfaisantes).</w:t>
      </w:r>
      <w:bookmarkStart w:id="7" w:name="_Hlk156819467"/>
      <w:bookmarkStart w:id="8" w:name="_Hlk155264544"/>
      <w:r>
        <w:rPr>
          <w:lang w:eastAsia="fr-FR"/>
        </w:rPr>
        <w:t xml:space="preserve"> </w:t>
      </w:r>
      <w:r w:rsidRPr="000164B8">
        <w:rPr>
          <w:lang w:eastAsia="fr-FR"/>
        </w:rPr>
        <w:t>Ainsi, vous pourrez vérifier si vous avez correctement assimilé les connaissances.</w:t>
      </w:r>
    </w:p>
    <w:p w14:paraId="35CF9C53" w14:textId="77777777" w:rsidR="0098516F" w:rsidRDefault="0098516F" w:rsidP="0098516F">
      <w:pPr>
        <w:rPr>
          <w:lang w:eastAsia="fr-FR"/>
        </w:rPr>
      </w:pPr>
      <w:bookmarkStart w:id="9" w:name="_Hlk155713504"/>
    </w:p>
    <w:p w14:paraId="78ACF683" w14:textId="77777777" w:rsidR="0098516F" w:rsidRDefault="0098516F" w:rsidP="0098516F">
      <w:pPr>
        <w:autoSpaceDE/>
        <w:autoSpaceDN/>
        <w:adjustRightInd/>
        <w:spacing w:line="276" w:lineRule="auto"/>
      </w:pPr>
      <w:r>
        <w:t>Une synthèse finale interactive finale vous permet de retenir les informations essentielles.</w:t>
      </w:r>
    </w:p>
    <w:p w14:paraId="1E7A020B" w14:textId="77777777" w:rsidR="0098516F" w:rsidRDefault="0098516F" w:rsidP="0098516F">
      <w:pPr>
        <w:rPr>
          <w:lang w:eastAsia="fr-FR"/>
        </w:rPr>
      </w:pPr>
    </w:p>
    <w:bookmarkEnd w:id="7"/>
    <w:bookmarkEnd w:id="8"/>
    <w:bookmarkEnd w:id="9"/>
    <w:bookmarkEnd w:id="6"/>
    <w:p w14:paraId="0B9FAA50" w14:textId="07D5E83D" w:rsidR="00C40AC3" w:rsidRDefault="000157EC" w:rsidP="00CD33CE">
      <w:pPr>
        <w:autoSpaceDE/>
        <w:autoSpaceDN/>
        <w:adjustRightInd/>
        <w:spacing w:line="276" w:lineRule="auto"/>
      </w:pPr>
      <w:r>
        <w:t xml:space="preserve">Au total, comptez </w:t>
      </w:r>
      <w:r w:rsidR="00BA60BA">
        <w:t>2</w:t>
      </w:r>
      <w:r>
        <w:t>0</w:t>
      </w:r>
      <w:r w:rsidR="00BA60BA">
        <w:t xml:space="preserve"> à 25</w:t>
      </w:r>
      <w:r>
        <w:t xml:space="preserve"> minutes par module</w:t>
      </w:r>
      <w:r w:rsidR="003B27DD">
        <w:t xml:space="preserve"> en moyenne</w:t>
      </w:r>
      <w:r>
        <w:t xml:space="preserve"> pour le réaliser dans de bonnes conditions d'apprentissage.</w:t>
      </w:r>
      <w:r w:rsidR="00A554C2" w:rsidRPr="005F0C41">
        <w:t xml:space="preserve"> </w:t>
      </w:r>
    </w:p>
    <w:p w14:paraId="6FB5D95A" w14:textId="65222168" w:rsidR="00CD33CE" w:rsidRDefault="00CD33CE" w:rsidP="00CD33CE">
      <w:pPr>
        <w:autoSpaceDE/>
        <w:autoSpaceDN/>
        <w:adjustRightInd/>
        <w:spacing w:line="276" w:lineRule="auto"/>
        <w:rPr>
          <w:sz w:val="20"/>
          <w:szCs w:val="20"/>
        </w:rPr>
      </w:pPr>
    </w:p>
    <w:p w14:paraId="6649DF5D" w14:textId="664F041F" w:rsidR="00E32825" w:rsidRPr="001E31A8" w:rsidRDefault="00E32825" w:rsidP="00E32825">
      <w:r w:rsidRPr="001E31A8">
        <w:t>Le second parcours f</w:t>
      </w:r>
      <w:r>
        <w:t>ait</w:t>
      </w:r>
      <w:r w:rsidRPr="001E31A8">
        <w:t xml:space="preserve"> l’objet d’une session</w:t>
      </w:r>
      <w:r>
        <w:t xml:space="preserve"> distincte </w:t>
      </w:r>
      <w:r w:rsidRPr="00301E3C">
        <w:t>ouverte du 1</w:t>
      </w:r>
      <w:r w:rsidRPr="00301E3C">
        <w:rPr>
          <w:vertAlign w:val="superscript"/>
        </w:rPr>
        <w:t>er</w:t>
      </w:r>
      <w:r w:rsidRPr="00301E3C">
        <w:t xml:space="preserve"> janvier au 31 décembre 2024.</w:t>
      </w:r>
    </w:p>
    <w:p w14:paraId="3B0AD6F7" w14:textId="77777777" w:rsidR="00E32825" w:rsidRPr="00CD33CE" w:rsidRDefault="00E32825" w:rsidP="00E32825">
      <w:pPr>
        <w:rPr>
          <w:sz w:val="20"/>
          <w:szCs w:val="20"/>
        </w:rPr>
      </w:pPr>
    </w:p>
    <w:p w14:paraId="5EE28202" w14:textId="77777777" w:rsidR="00E32825" w:rsidRPr="004D1950" w:rsidRDefault="00E32825" w:rsidP="00E32825">
      <w:pPr>
        <w:rPr>
          <w:bCs/>
        </w:rPr>
      </w:pPr>
      <w:bookmarkStart w:id="10" w:name="_Hlk155714049"/>
      <w:r w:rsidRPr="004D1950">
        <w:rPr>
          <w:bCs/>
        </w:rPr>
        <w:t>Date de dernière mise à jour des modules </w:t>
      </w:r>
      <w:r w:rsidRPr="00301E3C">
        <w:rPr>
          <w:bCs/>
        </w:rPr>
        <w:t>: janvier 2024</w:t>
      </w:r>
    </w:p>
    <w:bookmarkEnd w:id="10"/>
    <w:p w14:paraId="29E595F4" w14:textId="77777777" w:rsidR="00E32825" w:rsidRDefault="00E32825" w:rsidP="00E32825">
      <w:pPr>
        <w:autoSpaceDE/>
        <w:autoSpaceDN/>
        <w:adjustRightInd/>
        <w:spacing w:line="276" w:lineRule="auto"/>
      </w:pPr>
    </w:p>
    <w:p w14:paraId="69686DD1" w14:textId="77777777" w:rsidR="00E32825" w:rsidRPr="00CD33CE" w:rsidRDefault="00E32825" w:rsidP="00CD33CE">
      <w:pPr>
        <w:autoSpaceDE/>
        <w:autoSpaceDN/>
        <w:adjustRightInd/>
        <w:spacing w:line="276" w:lineRule="auto"/>
        <w:rPr>
          <w:sz w:val="20"/>
          <w:szCs w:val="20"/>
        </w:rPr>
      </w:pPr>
      <w:bookmarkStart w:id="11" w:name="_Hlk156829274"/>
    </w:p>
    <w:p w14:paraId="280419CA" w14:textId="77777777" w:rsidR="00E32825" w:rsidRPr="00A554C2" w:rsidRDefault="00E32825" w:rsidP="00E32825">
      <w:pPr>
        <w:pStyle w:val="Titreintroetconclusion"/>
      </w:pPr>
      <w:r w:rsidRPr="00B5577E">
        <w:t>Personnes ayant conçu et animant la formation</w:t>
      </w:r>
    </w:p>
    <w:p w14:paraId="405E3559" w14:textId="77777777" w:rsidR="00E32825" w:rsidRDefault="00E32825" w:rsidP="00E32825"/>
    <w:p w14:paraId="79315E70" w14:textId="77777777" w:rsidR="00E32825" w:rsidRPr="00C248A2" w:rsidRDefault="00E32825" w:rsidP="00E32825">
      <w:pPr>
        <w:tabs>
          <w:tab w:val="left" w:pos="6801"/>
        </w:tabs>
        <w:autoSpaceDE/>
        <w:autoSpaceDN/>
        <w:adjustRightInd/>
        <w:rPr>
          <w:lang w:eastAsia="fr-FR"/>
        </w:rPr>
      </w:pPr>
      <w:bookmarkStart w:id="12" w:name="_Hlk155710430"/>
      <w:r w:rsidRPr="00F87775">
        <w:rPr>
          <w:lang w:eastAsia="fr-FR"/>
        </w:rPr>
        <w:t>Cette formation a été conçue par </w:t>
      </w:r>
      <w:r>
        <w:rPr>
          <w:lang w:eastAsia="fr-FR"/>
        </w:rPr>
        <w:t>la société MAKE U LEARN et par EEEI (Institut européen de l’expertise et de l’expert) pour le compte du Conseil national des barreaux.</w:t>
      </w:r>
    </w:p>
    <w:bookmarkEnd w:id="12"/>
    <w:p w14:paraId="7600D6FC" w14:textId="7B1CABD8" w:rsidR="00E32825" w:rsidRDefault="00E32825" w:rsidP="00E32825">
      <w:pPr>
        <w:rPr>
          <w:lang w:eastAsia="fr-FR"/>
        </w:rPr>
      </w:pPr>
    </w:p>
    <w:p w14:paraId="00B6738F" w14:textId="77777777" w:rsidR="00E32825" w:rsidRPr="004D1950" w:rsidRDefault="00E32825" w:rsidP="00E32825">
      <w:pPr>
        <w:rPr>
          <w:lang w:eastAsia="fr-FR"/>
        </w:rPr>
      </w:pPr>
      <w:bookmarkStart w:id="13" w:name="_Hlk156829282"/>
      <w:r w:rsidRPr="004D1950">
        <w:rPr>
          <w:lang w:eastAsia="fr-FR"/>
        </w:rPr>
        <w:t xml:space="preserve">Les personnes </w:t>
      </w:r>
      <w:bookmarkEnd w:id="11"/>
      <w:r w:rsidRPr="004D1950">
        <w:rPr>
          <w:lang w:eastAsia="fr-FR"/>
        </w:rPr>
        <w:t xml:space="preserve">animant la formation sont les suivantes : </w:t>
      </w:r>
    </w:p>
    <w:bookmarkEnd w:id="13"/>
    <w:p w14:paraId="3AEF314A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>Christiane Féral-Schuhl, présidente du Conseil national des barreaux (2018-2020)</w:t>
      </w:r>
    </w:p>
    <w:p w14:paraId="0542ADEA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 xml:space="preserve">Myriam </w:t>
      </w:r>
      <w:proofErr w:type="spellStart"/>
      <w:r w:rsidRPr="00CD33CE">
        <w:t>Quéméner</w:t>
      </w:r>
      <w:proofErr w:type="spellEnd"/>
      <w:r w:rsidRPr="00CD33CE">
        <w:t>, magistrate, experte auprès du Conseil de l’Europe en matière de cybercriminalité</w:t>
      </w:r>
    </w:p>
    <w:p w14:paraId="6A16AF2A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 xml:space="preserve">Nicolas </w:t>
      </w:r>
      <w:proofErr w:type="spellStart"/>
      <w:r w:rsidRPr="00CD33CE">
        <w:t>Barbazange</w:t>
      </w:r>
      <w:proofErr w:type="spellEnd"/>
      <w:r w:rsidRPr="00CD33CE">
        <w:t>, expert de justice en informatique près la Cour d'appel de Limoges</w:t>
      </w:r>
    </w:p>
    <w:p w14:paraId="034AD134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>Jean-Sylvain Chavanne, ancien délégué régional de l’ANSSI, expert en conseil en cyberdéfense</w:t>
      </w:r>
    </w:p>
    <w:p w14:paraId="68485D6D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>Laurence Clayton, expert de justice en informatique près la Cour d'appel de Versailles</w:t>
      </w:r>
    </w:p>
    <w:p w14:paraId="3B351EE1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>Nicolas Herzog, avocat au barreau de Paris</w:t>
      </w:r>
    </w:p>
    <w:p w14:paraId="7FEE6704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 xml:space="preserve">Antoine </w:t>
      </w:r>
      <w:proofErr w:type="spellStart"/>
      <w:r w:rsidRPr="00CD33CE">
        <w:t>Laureau</w:t>
      </w:r>
      <w:proofErr w:type="spellEnd"/>
      <w:r w:rsidRPr="00CD33CE">
        <w:t>, expert de justice en informatique près la Cour d'appel de Versailles</w:t>
      </w:r>
    </w:p>
    <w:p w14:paraId="77F2F704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>Christophe Roger, avocat au barreau du Havre</w:t>
      </w:r>
    </w:p>
    <w:p w14:paraId="3EFB4A51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>Perrine Salagnac, avocate au barreau de Paris</w:t>
      </w:r>
    </w:p>
    <w:p w14:paraId="495ED4A0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 xml:space="preserve">Sophie </w:t>
      </w:r>
      <w:proofErr w:type="spellStart"/>
      <w:r w:rsidRPr="00CD33CE">
        <w:t>Soubelet</w:t>
      </w:r>
      <w:proofErr w:type="spellEnd"/>
      <w:r w:rsidRPr="00CD33CE">
        <w:t>, avocate au barreau de Paris</w:t>
      </w:r>
    </w:p>
    <w:p w14:paraId="560FD7BD" w14:textId="77777777" w:rsidR="00CD33CE" w:rsidRPr="00CD33CE" w:rsidRDefault="00CD33CE" w:rsidP="00CD33CE">
      <w:pPr>
        <w:numPr>
          <w:ilvl w:val="0"/>
          <w:numId w:val="5"/>
        </w:numPr>
      </w:pPr>
      <w:r w:rsidRPr="00CD33CE">
        <w:t xml:space="preserve">Camille </w:t>
      </w:r>
      <w:proofErr w:type="spellStart"/>
      <w:r w:rsidRPr="00CD33CE">
        <w:t>Tack</w:t>
      </w:r>
      <w:proofErr w:type="spellEnd"/>
      <w:r w:rsidRPr="00CD33CE">
        <w:t>, avocate au barreau de Paris</w:t>
      </w:r>
    </w:p>
    <w:p w14:paraId="21E138B5" w14:textId="08F7C726" w:rsidR="00914F36" w:rsidRDefault="00914F36" w:rsidP="00914F36">
      <w:pPr>
        <w:rPr>
          <w:b/>
          <w:u w:val="single"/>
        </w:rPr>
      </w:pPr>
    </w:p>
    <w:p w14:paraId="7B44CB52" w14:textId="77777777" w:rsidR="00E32825" w:rsidRPr="005F0C41" w:rsidRDefault="00E32825" w:rsidP="00E32825">
      <w:pPr>
        <w:pStyle w:val="Titreintroetconclusion"/>
      </w:pPr>
      <w:bookmarkStart w:id="14" w:name="_Hlk156818766"/>
      <w:bookmarkStart w:id="15" w:name="_Hlk156829357"/>
      <w:r>
        <w:t xml:space="preserve">Modalités d’assistance </w:t>
      </w:r>
    </w:p>
    <w:p w14:paraId="19390D57" w14:textId="77777777" w:rsidR="00E32825" w:rsidRDefault="00E32825" w:rsidP="00E32825"/>
    <w:p w14:paraId="3CC18285" w14:textId="42C069A7" w:rsidR="00E32825" w:rsidRPr="00301E3C" w:rsidRDefault="00E32825" w:rsidP="00E32825">
      <w:r w:rsidRPr="005F0C41">
        <w:t xml:space="preserve">Le forum d’échanges sur la plateforme 360Learning qui héberge le parcours permet de poser des questions </w:t>
      </w:r>
      <w:r>
        <w:t>à un</w:t>
      </w:r>
      <w:r w:rsidRPr="005F0C41">
        <w:t xml:space="preserve"> référe</w:t>
      </w:r>
      <w:r>
        <w:t>nt</w:t>
      </w:r>
      <w:r w:rsidRPr="00301E3C">
        <w:t xml:space="preserve">. Ce dernier répondra </w:t>
      </w:r>
      <w:r w:rsidR="00301E3C" w:rsidRPr="00301E3C">
        <w:t>dans les meilleurs délais.</w:t>
      </w:r>
    </w:p>
    <w:p w14:paraId="66B8FFD5" w14:textId="77777777" w:rsidR="00E32825" w:rsidRPr="00301E3C" w:rsidRDefault="00E32825" w:rsidP="00E32825">
      <w:pPr>
        <w:rPr>
          <w:b/>
          <w:u w:val="single"/>
        </w:rPr>
      </w:pPr>
    </w:p>
    <w:p w14:paraId="623B6E36" w14:textId="77777777" w:rsidR="00E32825" w:rsidRPr="00301E3C" w:rsidRDefault="00E32825" w:rsidP="00E32825">
      <w:pPr>
        <w:pStyle w:val="Titreintroetconclusion"/>
      </w:pPr>
      <w:bookmarkStart w:id="16" w:name="_Hlk155712050"/>
      <w:r w:rsidRPr="00301E3C">
        <w:t>Modalités de sanction de la formation</w:t>
      </w:r>
    </w:p>
    <w:p w14:paraId="1CFFF3AC" w14:textId="77777777" w:rsidR="00E32825" w:rsidRPr="00301E3C" w:rsidRDefault="00E32825" w:rsidP="00E32825"/>
    <w:p w14:paraId="2233D019" w14:textId="77777777" w:rsidR="00E32825" w:rsidRDefault="00E32825" w:rsidP="00E32825">
      <w:bookmarkStart w:id="17" w:name="_Hlk155711220"/>
      <w:r w:rsidRPr="00301E3C">
        <w:t>Questionnaire anonyme d’évaluation de la formation</w:t>
      </w:r>
    </w:p>
    <w:p w14:paraId="38C314EA" w14:textId="77777777" w:rsidR="00E32825" w:rsidRDefault="00E32825" w:rsidP="00E32825"/>
    <w:p w14:paraId="2F0639F0" w14:textId="77777777" w:rsidR="00E32825" w:rsidRDefault="00E32825" w:rsidP="00E32825">
      <w:r w:rsidRPr="005F0C41">
        <w:t>Remise</w:t>
      </w:r>
      <w:r>
        <w:t xml:space="preserve"> par l’EDA</w:t>
      </w:r>
      <w:r w:rsidRPr="005F0C41">
        <w:t xml:space="preserve"> d’une attestation de fin de formation</w:t>
      </w:r>
      <w:r>
        <w:t> :</w:t>
      </w:r>
    </w:p>
    <w:p w14:paraId="1CE9795E" w14:textId="77777777" w:rsidR="00E32825" w:rsidRDefault="00E32825" w:rsidP="00E32825">
      <w:pPr>
        <w:pStyle w:val="Paragraphedeliste"/>
        <w:numPr>
          <w:ilvl w:val="0"/>
          <w:numId w:val="7"/>
        </w:numPr>
      </w:pPr>
      <w:proofErr w:type="gramStart"/>
      <w:r>
        <w:t>f</w:t>
      </w:r>
      <w:r w:rsidRPr="009C065A">
        <w:t>aisant</w:t>
      </w:r>
      <w:proofErr w:type="gramEnd"/>
      <w:r w:rsidRPr="009C065A">
        <w:t xml:space="preserve"> état du nombre d’heures de formation suivies</w:t>
      </w:r>
      <w:r>
        <w:t> ;</w:t>
      </w:r>
    </w:p>
    <w:p w14:paraId="43E1C212" w14:textId="77777777" w:rsidR="00E32825" w:rsidRDefault="00E32825" w:rsidP="00E32825">
      <w:pPr>
        <w:pStyle w:val="Paragraphedeliste"/>
        <w:numPr>
          <w:ilvl w:val="0"/>
          <w:numId w:val="7"/>
        </w:numPr>
      </w:pPr>
      <w:proofErr w:type="gramStart"/>
      <w:r w:rsidRPr="009C065A">
        <w:t>indiquant</w:t>
      </w:r>
      <w:proofErr w:type="gramEnd"/>
      <w:r w:rsidRPr="009C065A">
        <w:t xml:space="preserve"> que la formation s’est déroulée conformément aux modalités de mise en œuvre arrêtées par le Conseil national des barreaux</w:t>
      </w:r>
      <w:r>
        <w:t> ;</w:t>
      </w:r>
    </w:p>
    <w:p w14:paraId="46DF0BD9" w14:textId="77777777" w:rsidR="00E32825" w:rsidRDefault="00E32825" w:rsidP="00E32825">
      <w:pPr>
        <w:pStyle w:val="Paragraphedeliste"/>
        <w:numPr>
          <w:ilvl w:val="0"/>
          <w:numId w:val="7"/>
        </w:numPr>
      </w:pPr>
      <w:proofErr w:type="gramStart"/>
      <w:r>
        <w:t>spécifiant</w:t>
      </w:r>
      <w:proofErr w:type="gramEnd"/>
      <w:r>
        <w:t xml:space="preserve"> que les critères de prise en charge 2024 du FIF PL ont été respectés dans la mise en œuvre de la formation.</w:t>
      </w:r>
      <w:bookmarkEnd w:id="16"/>
      <w:bookmarkEnd w:id="17"/>
    </w:p>
    <w:bookmarkEnd w:id="14"/>
    <w:p w14:paraId="75D65F77" w14:textId="77777777" w:rsidR="00E32825" w:rsidRDefault="00E32825" w:rsidP="00E32825">
      <w:pPr>
        <w:rPr>
          <w:b/>
          <w:u w:val="single"/>
        </w:rPr>
      </w:pPr>
    </w:p>
    <w:p w14:paraId="3C195E0E" w14:textId="77777777" w:rsidR="00E32825" w:rsidRDefault="00E32825" w:rsidP="00E32825"/>
    <w:p w14:paraId="22DF6A3A" w14:textId="5BBBE241" w:rsidR="009F5959" w:rsidRDefault="009F5959" w:rsidP="00A554C2">
      <w:pPr>
        <w:rPr>
          <w:b/>
          <w:u w:val="single"/>
        </w:rPr>
      </w:pPr>
    </w:p>
    <w:bookmarkEnd w:id="15"/>
    <w:p w14:paraId="51E3B845" w14:textId="77777777" w:rsidR="00C352E0" w:rsidRDefault="00C352E0" w:rsidP="00A554C2">
      <w:pPr>
        <w:rPr>
          <w:b/>
          <w:u w:val="single"/>
        </w:rPr>
      </w:pPr>
    </w:p>
    <w:sectPr w:rsidR="00C352E0" w:rsidSect="00B8140D">
      <w:foot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61F9" w14:textId="77777777" w:rsidR="002874EA" w:rsidRDefault="002874EA" w:rsidP="00B8140D">
      <w:r>
        <w:separator/>
      </w:r>
    </w:p>
  </w:endnote>
  <w:endnote w:type="continuationSeparator" w:id="0">
    <w:p w14:paraId="0A7DF75C" w14:textId="77777777" w:rsidR="002874EA" w:rsidRDefault="002874EA" w:rsidP="00B8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969A" w14:textId="77777777" w:rsidR="0074318D" w:rsidRDefault="0074318D" w:rsidP="00B8140D">
    <w:pPr>
      <w:pStyle w:val="Pieddepage"/>
      <w:jc w:val="center"/>
      <w:rPr>
        <w:color w:val="67909F"/>
        <w:sz w:val="16"/>
        <w:szCs w:val="16"/>
      </w:rPr>
    </w:pPr>
    <w:r>
      <w:rPr>
        <w:noProof/>
        <w:color w:val="67909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32724BA" wp14:editId="4FB8C517">
              <wp:simplePos x="0" y="0"/>
              <wp:positionH relativeFrom="column">
                <wp:align>center</wp:align>
              </wp:positionH>
              <wp:positionV relativeFrom="page">
                <wp:posOffset>10124440</wp:posOffset>
              </wp:positionV>
              <wp:extent cx="6480000" cy="0"/>
              <wp:effectExtent l="0" t="0" r="10160" b="1270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B99B5C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9505A" id="Connecteur droit 1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797.2pt" to="510.25pt,7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" strokecolor="#b99b5c" strokeweight="1pt">
              <v:stroke joinstyle="miter"/>
              <w10:wrap anchory="page"/>
              <w10:anchorlock/>
            </v:line>
          </w:pict>
        </mc:Fallback>
      </mc:AlternateContent>
    </w:r>
  </w:p>
  <w:sdt>
    <w:sdtPr>
      <w:rPr>
        <w:rStyle w:val="Numrodepage"/>
      </w:rPr>
      <w:id w:val="-72357542"/>
      <w:docPartObj>
        <w:docPartGallery w:val="Page Numbers (Bottom of Page)"/>
        <w:docPartUnique/>
      </w:docPartObj>
    </w:sdtPr>
    <w:sdtEndPr>
      <w:rPr>
        <w:rStyle w:val="Numrodepage"/>
        <w:color w:val="B99B5C"/>
        <w:sz w:val="18"/>
        <w:szCs w:val="18"/>
      </w:rPr>
    </w:sdtEndPr>
    <w:sdtContent>
      <w:p w14:paraId="0B836917" w14:textId="77777777" w:rsidR="0074318D" w:rsidRPr="00362139" w:rsidRDefault="0074318D" w:rsidP="00B8140D">
        <w:pPr>
          <w:pStyle w:val="Pieddepage"/>
          <w:framePr w:w="11875" w:wrap="none" w:vAnchor="text" w:hAnchor="page" w:x="1" w:y="284"/>
          <w:jc w:val="center"/>
          <w:rPr>
            <w:rStyle w:val="Numrodepage"/>
            <w:color w:val="B99B5C"/>
            <w:sz w:val="18"/>
            <w:szCs w:val="18"/>
          </w:rPr>
        </w:pPr>
        <w:r w:rsidRPr="00362139">
          <w:rPr>
            <w:rStyle w:val="Numrodepage"/>
            <w:color w:val="B99B5C"/>
            <w:sz w:val="18"/>
            <w:szCs w:val="18"/>
          </w:rPr>
          <w:fldChar w:fldCharType="begin"/>
        </w:r>
        <w:r w:rsidRPr="00362139">
          <w:rPr>
            <w:rStyle w:val="Numrodepage"/>
            <w:color w:val="B99B5C"/>
            <w:sz w:val="18"/>
            <w:szCs w:val="18"/>
          </w:rPr>
          <w:instrText xml:space="preserve"> PAGE </w:instrText>
        </w:r>
        <w:r w:rsidRPr="00362139">
          <w:rPr>
            <w:rStyle w:val="Numrodepage"/>
            <w:color w:val="B99B5C"/>
            <w:sz w:val="18"/>
            <w:szCs w:val="18"/>
          </w:rPr>
          <w:fldChar w:fldCharType="separate"/>
        </w:r>
        <w:r>
          <w:rPr>
            <w:rStyle w:val="Numrodepage"/>
            <w:color w:val="B99B5C"/>
            <w:sz w:val="18"/>
            <w:szCs w:val="18"/>
          </w:rPr>
          <w:t>1</w:t>
        </w:r>
        <w:r w:rsidRPr="00362139">
          <w:rPr>
            <w:rStyle w:val="Numrodepage"/>
            <w:color w:val="B99B5C"/>
            <w:sz w:val="18"/>
            <w:szCs w:val="18"/>
          </w:rPr>
          <w:fldChar w:fldCharType="end"/>
        </w:r>
      </w:p>
    </w:sdtContent>
  </w:sdt>
  <w:p w14:paraId="4B635459" w14:textId="77777777" w:rsidR="0074318D" w:rsidRDefault="007431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173B" w14:textId="77777777" w:rsidR="0074318D" w:rsidRDefault="0074318D" w:rsidP="00372B46">
    <w:pPr>
      <w:pStyle w:val="Pieddepage"/>
      <w:jc w:val="center"/>
      <w:rPr>
        <w:color w:val="67909F"/>
        <w:sz w:val="16"/>
        <w:szCs w:val="16"/>
      </w:rPr>
    </w:pPr>
    <w:r>
      <w:rPr>
        <w:noProof/>
        <w:color w:val="67909F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E6DF52B" wp14:editId="5B636F73">
              <wp:simplePos x="0" y="0"/>
              <wp:positionH relativeFrom="column">
                <wp:align>center</wp:align>
              </wp:positionH>
              <wp:positionV relativeFrom="page">
                <wp:posOffset>10124440</wp:posOffset>
              </wp:positionV>
              <wp:extent cx="6480000" cy="0"/>
              <wp:effectExtent l="0" t="0" r="10160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B99B5C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9350DD"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797.2pt" to="510.25pt,7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" strokecolor="#b99b5c" strokeweight="1pt">
              <v:stroke joinstyle="miter"/>
              <w10:wrap anchory="page"/>
              <w10:anchorlock/>
            </v:line>
          </w:pict>
        </mc:Fallback>
      </mc:AlternateContent>
    </w:r>
  </w:p>
  <w:sdt>
    <w:sdtPr>
      <w:rPr>
        <w:rStyle w:val="Numrodepage"/>
      </w:rPr>
      <w:id w:val="297961907"/>
      <w:docPartObj>
        <w:docPartGallery w:val="Page Numbers (Bottom of Page)"/>
        <w:docPartUnique/>
      </w:docPartObj>
    </w:sdtPr>
    <w:sdtEndPr>
      <w:rPr>
        <w:rStyle w:val="Numrodepage"/>
        <w:color w:val="B99B5C"/>
        <w:sz w:val="18"/>
        <w:szCs w:val="18"/>
      </w:rPr>
    </w:sdtEndPr>
    <w:sdtContent>
      <w:p w14:paraId="2DFEE383" w14:textId="77777777" w:rsidR="0074318D" w:rsidRPr="00362139" w:rsidRDefault="0074318D" w:rsidP="00372B46">
        <w:pPr>
          <w:pStyle w:val="Pieddepage"/>
          <w:framePr w:w="11875" w:wrap="none" w:vAnchor="text" w:hAnchor="page" w:x="1" w:y="284"/>
          <w:jc w:val="center"/>
          <w:rPr>
            <w:rStyle w:val="Numrodepage"/>
            <w:color w:val="B99B5C"/>
            <w:sz w:val="18"/>
            <w:szCs w:val="18"/>
          </w:rPr>
        </w:pPr>
        <w:r w:rsidRPr="00362139">
          <w:rPr>
            <w:rStyle w:val="Numrodepage"/>
            <w:color w:val="B99B5C"/>
            <w:sz w:val="18"/>
            <w:szCs w:val="18"/>
          </w:rPr>
          <w:fldChar w:fldCharType="begin"/>
        </w:r>
        <w:r w:rsidRPr="00362139">
          <w:rPr>
            <w:rStyle w:val="Numrodepage"/>
            <w:color w:val="B99B5C"/>
            <w:sz w:val="18"/>
            <w:szCs w:val="18"/>
          </w:rPr>
          <w:instrText xml:space="preserve"> PAGE </w:instrText>
        </w:r>
        <w:r w:rsidRPr="00362139">
          <w:rPr>
            <w:rStyle w:val="Numrodepage"/>
            <w:color w:val="B99B5C"/>
            <w:sz w:val="18"/>
            <w:szCs w:val="18"/>
          </w:rPr>
          <w:fldChar w:fldCharType="separate"/>
        </w:r>
        <w:r>
          <w:rPr>
            <w:rStyle w:val="Numrodepage"/>
            <w:color w:val="B99B5C"/>
            <w:sz w:val="18"/>
            <w:szCs w:val="18"/>
          </w:rPr>
          <w:t>3</w:t>
        </w:r>
        <w:r w:rsidRPr="00362139">
          <w:rPr>
            <w:rStyle w:val="Numrodepage"/>
            <w:color w:val="B99B5C"/>
            <w:sz w:val="18"/>
            <w:szCs w:val="18"/>
          </w:rPr>
          <w:fldChar w:fldCharType="end"/>
        </w:r>
      </w:p>
    </w:sdtContent>
  </w:sdt>
  <w:p w14:paraId="266AF175" w14:textId="77777777" w:rsidR="0074318D" w:rsidRDefault="007431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5ACB" w14:textId="77777777" w:rsidR="002874EA" w:rsidRDefault="002874EA" w:rsidP="00B8140D">
      <w:r>
        <w:separator/>
      </w:r>
    </w:p>
  </w:footnote>
  <w:footnote w:type="continuationSeparator" w:id="0">
    <w:p w14:paraId="70179B56" w14:textId="77777777" w:rsidR="002874EA" w:rsidRDefault="002874EA" w:rsidP="00B8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F5EB" w14:textId="77777777" w:rsidR="0074318D" w:rsidRDefault="0074318D" w:rsidP="00B8140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3D51C" wp14:editId="03C38CB6">
              <wp:simplePos x="0" y="0"/>
              <wp:positionH relativeFrom="column">
                <wp:posOffset>958861</wp:posOffset>
              </wp:positionH>
              <wp:positionV relativeFrom="paragraph">
                <wp:posOffset>119411</wp:posOffset>
              </wp:positionV>
              <wp:extent cx="5602616" cy="382124"/>
              <wp:effectExtent l="0" t="0" r="0" b="0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2616" cy="3821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CF5BB1" w14:textId="01ADE72B" w:rsidR="0074318D" w:rsidRPr="00C40AC3" w:rsidRDefault="0074318D" w:rsidP="00C40AC3">
                          <w:pPr>
                            <w:spacing w:line="288" w:lineRule="auto"/>
                            <w:textAlignment w:val="center"/>
                            <w:rPr>
                              <w:color w:val="1B1B1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1B19"/>
                              <w:sz w:val="18"/>
                              <w:szCs w:val="18"/>
                            </w:rPr>
                            <w:t>Programme de l’e-learning « </w:t>
                          </w:r>
                          <w:r w:rsidR="000E5C48">
                            <w:rPr>
                              <w:color w:val="1B1B19"/>
                              <w:sz w:val="18"/>
                              <w:szCs w:val="18"/>
                            </w:rPr>
                            <w:t>Mieux connaître l’écosystème de la cybercriminalité</w:t>
                          </w:r>
                          <w:r>
                            <w:rPr>
                              <w:color w:val="1B1B19"/>
                              <w:sz w:val="18"/>
                              <w:szCs w:val="18"/>
                            </w:rPr>
                            <w:t> 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3D51C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9" type="#_x0000_t202" style="position:absolute;left:0;text-align:left;margin-left:75.5pt;margin-top:9.4pt;width:441.1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" fillcolor="white [3201]" stroked="f" strokeweight=".5pt">
              <v:textbox>
                <w:txbxContent>
                  <w:p w14:paraId="21CF5BB1" w14:textId="01ADE72B" w:rsidR="0074318D" w:rsidRPr="00C40AC3" w:rsidRDefault="0074318D" w:rsidP="00C40AC3">
                    <w:pPr>
                      <w:spacing w:line="288" w:lineRule="auto"/>
                      <w:textAlignment w:val="center"/>
                      <w:rPr>
                        <w:color w:val="1B1B19"/>
                        <w:sz w:val="18"/>
                        <w:szCs w:val="18"/>
                      </w:rPr>
                    </w:pPr>
                    <w:r>
                      <w:rPr>
                        <w:color w:val="1B1B19"/>
                        <w:sz w:val="18"/>
                        <w:szCs w:val="18"/>
                      </w:rPr>
                      <w:t>Programme de l’e-learning « </w:t>
                    </w:r>
                    <w:r w:rsidR="000E5C48">
                      <w:rPr>
                        <w:color w:val="1B1B19"/>
                        <w:sz w:val="18"/>
                        <w:szCs w:val="18"/>
                      </w:rPr>
                      <w:t>Mieux connaître l’écosystème de la cybercriminalité</w:t>
                    </w:r>
                    <w:r>
                      <w:rPr>
                        <w:color w:val="1B1B19"/>
                        <w:sz w:val="18"/>
                        <w:szCs w:val="18"/>
                      </w:rPr>
                      <w:t> 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9C734" wp14:editId="2C5C12B9">
              <wp:simplePos x="0" y="0"/>
              <wp:positionH relativeFrom="column">
                <wp:align>center</wp:align>
              </wp:positionH>
              <wp:positionV relativeFrom="page">
                <wp:posOffset>360045</wp:posOffset>
              </wp:positionV>
              <wp:extent cx="6480000" cy="0"/>
              <wp:effectExtent l="0" t="0" r="10160" b="12700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B99B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71101" id="Connecteur droit 19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28.35pt" to="510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" strokecolor="#b99b5c">
              <v:stroke joinstyle="miter"/>
              <w10:wrap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63470E5C" wp14:editId="37FEC061">
          <wp:extent cx="891477" cy="450000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chier 7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477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1F12E16" w14:textId="77777777" w:rsidR="0074318D" w:rsidRDefault="007431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CA3"/>
    <w:multiLevelType w:val="multilevel"/>
    <w:tmpl w:val="5FC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3580E"/>
    <w:multiLevelType w:val="hybridMultilevel"/>
    <w:tmpl w:val="9D44D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03F9"/>
    <w:multiLevelType w:val="hybridMultilevel"/>
    <w:tmpl w:val="58366B38"/>
    <w:lvl w:ilvl="0" w:tplc="7E2CC6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44CC4"/>
    <w:multiLevelType w:val="multilevel"/>
    <w:tmpl w:val="1E5C3324"/>
    <w:lvl w:ilvl="0">
      <w:start w:val="1"/>
      <w:numFmt w:val="decimal"/>
      <w:pStyle w:val="TitreN2N34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67909F"/>
        <w:sz w:val="24"/>
        <w:u w:val="none" w:color="67909F"/>
        <w:vertAlign w:val="baseline"/>
      </w:rPr>
    </w:lvl>
    <w:lvl w:ilvl="1">
      <w:start w:val="1"/>
      <w:numFmt w:val="decimal"/>
      <w:pStyle w:val="TitreN3"/>
      <w:lvlText w:val="%1.%2."/>
      <w:lvlJc w:val="left"/>
      <w:pPr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89A5B3"/>
        <w:sz w:val="22"/>
        <w:u w:val="none" w:color="89A5B3"/>
        <w:vertAlign w:val="baseline"/>
      </w:rPr>
    </w:lvl>
    <w:lvl w:ilvl="2">
      <w:start w:val="1"/>
      <w:numFmt w:val="lowerLetter"/>
      <w:pStyle w:val="TitreN4"/>
      <w:lvlText w:val="%3)"/>
      <w:lvlJc w:val="left"/>
      <w:pPr>
        <w:ind w:left="1224" w:hanging="504"/>
      </w:pPr>
      <w:rPr>
        <w:rFonts w:ascii="Arial" w:hAnsi="Arial" w:hint="default"/>
        <w:b/>
        <w:i w:val="0"/>
        <w:color w:val="2A2522"/>
        <w:sz w:val="20"/>
        <w:u w:val="none" w:color="2A25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D8704A"/>
    <w:multiLevelType w:val="hybridMultilevel"/>
    <w:tmpl w:val="C384534A"/>
    <w:lvl w:ilvl="0" w:tplc="5CEE9258">
      <w:numFmt w:val="bullet"/>
      <w:lvlText w:val="•"/>
      <w:lvlJc w:val="left"/>
      <w:pPr>
        <w:ind w:left="1063" w:hanging="703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43680"/>
    <w:multiLevelType w:val="hybridMultilevel"/>
    <w:tmpl w:val="F89C3A86"/>
    <w:lvl w:ilvl="0" w:tplc="992CCE82">
      <w:start w:val="1"/>
      <w:numFmt w:val="upperRoman"/>
      <w:pStyle w:val="TitreN1"/>
      <w:lvlText w:val="%1."/>
      <w:lvlJc w:val="left"/>
      <w:pPr>
        <w:ind w:left="284" w:firstLine="1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68FF"/>
    <w:multiLevelType w:val="hybridMultilevel"/>
    <w:tmpl w:val="12000592"/>
    <w:lvl w:ilvl="0" w:tplc="7310B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053">
    <w:abstractNumId w:val="5"/>
  </w:num>
  <w:num w:numId="2" w16cid:durableId="772359084">
    <w:abstractNumId w:val="3"/>
  </w:num>
  <w:num w:numId="3" w16cid:durableId="6759935">
    <w:abstractNumId w:val="1"/>
  </w:num>
  <w:num w:numId="4" w16cid:durableId="1130243781">
    <w:abstractNumId w:val="4"/>
  </w:num>
  <w:num w:numId="5" w16cid:durableId="1978028916">
    <w:abstractNumId w:val="0"/>
  </w:num>
  <w:num w:numId="6" w16cid:durableId="503202035">
    <w:abstractNumId w:val="6"/>
  </w:num>
  <w:num w:numId="7" w16cid:durableId="1586199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C2"/>
    <w:rsid w:val="000157EC"/>
    <w:rsid w:val="00046DCB"/>
    <w:rsid w:val="00082583"/>
    <w:rsid w:val="000C3824"/>
    <w:rsid w:val="000E5C48"/>
    <w:rsid w:val="001020C3"/>
    <w:rsid w:val="00176AA2"/>
    <w:rsid w:val="00182D12"/>
    <w:rsid w:val="00184D3F"/>
    <w:rsid w:val="00186550"/>
    <w:rsid w:val="00191AE9"/>
    <w:rsid w:val="001C5D52"/>
    <w:rsid w:val="001E31A8"/>
    <w:rsid w:val="00243296"/>
    <w:rsid w:val="00272BAB"/>
    <w:rsid w:val="002874EA"/>
    <w:rsid w:val="002C69C4"/>
    <w:rsid w:val="00301E3C"/>
    <w:rsid w:val="003114C7"/>
    <w:rsid w:val="00313AB1"/>
    <w:rsid w:val="003261FB"/>
    <w:rsid w:val="0034113A"/>
    <w:rsid w:val="00357108"/>
    <w:rsid w:val="00372B46"/>
    <w:rsid w:val="0038766A"/>
    <w:rsid w:val="003A2DB6"/>
    <w:rsid w:val="003A64A1"/>
    <w:rsid w:val="003B27DD"/>
    <w:rsid w:val="003F4E61"/>
    <w:rsid w:val="00402D7F"/>
    <w:rsid w:val="0040531C"/>
    <w:rsid w:val="004730DC"/>
    <w:rsid w:val="00493625"/>
    <w:rsid w:val="004B04C3"/>
    <w:rsid w:val="004B759C"/>
    <w:rsid w:val="004D4A6D"/>
    <w:rsid w:val="0052009A"/>
    <w:rsid w:val="00543707"/>
    <w:rsid w:val="005B27BC"/>
    <w:rsid w:val="005F3324"/>
    <w:rsid w:val="005F53A3"/>
    <w:rsid w:val="006351F4"/>
    <w:rsid w:val="0068171E"/>
    <w:rsid w:val="006C03C5"/>
    <w:rsid w:val="0071531E"/>
    <w:rsid w:val="0074318D"/>
    <w:rsid w:val="00780F12"/>
    <w:rsid w:val="007846AB"/>
    <w:rsid w:val="00796B65"/>
    <w:rsid w:val="008B5F73"/>
    <w:rsid w:val="008F33EE"/>
    <w:rsid w:val="008F7D89"/>
    <w:rsid w:val="00913073"/>
    <w:rsid w:val="00914F36"/>
    <w:rsid w:val="00934825"/>
    <w:rsid w:val="009470FB"/>
    <w:rsid w:val="00953F1D"/>
    <w:rsid w:val="0097562C"/>
    <w:rsid w:val="0098516F"/>
    <w:rsid w:val="009A1A85"/>
    <w:rsid w:val="009F01B5"/>
    <w:rsid w:val="009F5959"/>
    <w:rsid w:val="00A554C2"/>
    <w:rsid w:val="00A71150"/>
    <w:rsid w:val="00A945FE"/>
    <w:rsid w:val="00A95AC5"/>
    <w:rsid w:val="00AA6DCB"/>
    <w:rsid w:val="00AD1282"/>
    <w:rsid w:val="00B005FD"/>
    <w:rsid w:val="00B1650D"/>
    <w:rsid w:val="00B44584"/>
    <w:rsid w:val="00B5418D"/>
    <w:rsid w:val="00B8140D"/>
    <w:rsid w:val="00B90582"/>
    <w:rsid w:val="00BA60BA"/>
    <w:rsid w:val="00BF43F4"/>
    <w:rsid w:val="00C15859"/>
    <w:rsid w:val="00C352E0"/>
    <w:rsid w:val="00C40AC3"/>
    <w:rsid w:val="00CB241E"/>
    <w:rsid w:val="00CB51F2"/>
    <w:rsid w:val="00CD33CE"/>
    <w:rsid w:val="00CD6A2D"/>
    <w:rsid w:val="00D23A2A"/>
    <w:rsid w:val="00D303A1"/>
    <w:rsid w:val="00D5096C"/>
    <w:rsid w:val="00D50D3F"/>
    <w:rsid w:val="00E32825"/>
    <w:rsid w:val="00E43CFF"/>
    <w:rsid w:val="00E5564A"/>
    <w:rsid w:val="00E91AC9"/>
    <w:rsid w:val="00EA4901"/>
    <w:rsid w:val="00F02496"/>
    <w:rsid w:val="00F0645E"/>
    <w:rsid w:val="00F905D2"/>
    <w:rsid w:val="00F91E8E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6D873A"/>
  <w15:chartTrackingRefBased/>
  <w15:docId w15:val="{E0397531-60B8-461B-A11D-DE1E9EC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EA4901"/>
    <w:pPr>
      <w:autoSpaceDE w:val="0"/>
      <w:autoSpaceDN w:val="0"/>
      <w:adjustRightInd w:val="0"/>
      <w:jc w:val="both"/>
    </w:pPr>
    <w:rPr>
      <w:rFonts w:ascii="Arial" w:hAnsi="Arial" w:cs="Arial"/>
      <w:color w:val="595959" w:themeColor="text1" w:themeTint="A6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rsid w:val="00E55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1A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1A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1A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7BC"/>
    <w:pPr>
      <w:ind w:left="720"/>
      <w:contextualSpacing/>
    </w:pPr>
  </w:style>
  <w:style w:type="paragraph" w:customStyle="1" w:styleId="TitreN1">
    <w:name w:val="Titre N1"/>
    <w:basedOn w:val="Paragraphedeliste"/>
    <w:qFormat/>
    <w:rsid w:val="00F905D2"/>
    <w:pPr>
      <w:numPr>
        <w:numId w:val="1"/>
      </w:numPr>
      <w:pBdr>
        <w:bottom w:val="single" w:sz="8" w:space="1" w:color="B89B61"/>
      </w:pBdr>
      <w:ind w:hanging="284"/>
    </w:pPr>
    <w:rPr>
      <w:color w:val="2A2522"/>
      <w:sz w:val="40"/>
      <w:szCs w:val="40"/>
    </w:rPr>
  </w:style>
  <w:style w:type="paragraph" w:customStyle="1" w:styleId="TitreN2N34">
    <w:name w:val="Titre N2/N3/4"/>
    <w:basedOn w:val="Normal"/>
    <w:rsid w:val="00F905D2"/>
    <w:pPr>
      <w:numPr>
        <w:numId w:val="2"/>
      </w:numPr>
      <w:pBdr>
        <w:bottom w:val="single" w:sz="8" w:space="1" w:color="68909E"/>
      </w:pBdr>
    </w:pPr>
    <w:rPr>
      <w:color w:val="68909E"/>
      <w:sz w:val="24"/>
    </w:rPr>
  </w:style>
  <w:style w:type="paragraph" w:customStyle="1" w:styleId="TitreN2">
    <w:name w:val="Titre N2"/>
    <w:basedOn w:val="TitreN2N34"/>
    <w:qFormat/>
    <w:rsid w:val="00F905D2"/>
    <w:pPr>
      <w:pBdr>
        <w:bottom w:val="single" w:sz="8" w:space="1" w:color="67909F"/>
      </w:pBdr>
    </w:pPr>
    <w:rPr>
      <w:b/>
      <w:color w:val="67909F"/>
      <w:szCs w:val="24"/>
    </w:rPr>
  </w:style>
  <w:style w:type="paragraph" w:customStyle="1" w:styleId="TitreN3">
    <w:name w:val="Titre N3"/>
    <w:basedOn w:val="TitreN2N34"/>
    <w:qFormat/>
    <w:rsid w:val="00F905D2"/>
    <w:pPr>
      <w:numPr>
        <w:ilvl w:val="1"/>
      </w:numPr>
      <w:pBdr>
        <w:bottom w:val="single" w:sz="8" w:space="1" w:color="89A5B3"/>
      </w:pBdr>
    </w:pPr>
    <w:rPr>
      <w:b/>
      <w:color w:val="89A5B3"/>
    </w:rPr>
  </w:style>
  <w:style w:type="paragraph" w:customStyle="1" w:styleId="TitreN4">
    <w:name w:val="Titre N4"/>
    <w:basedOn w:val="TitreN2N34"/>
    <w:qFormat/>
    <w:rsid w:val="00F905D2"/>
    <w:pPr>
      <w:numPr>
        <w:ilvl w:val="2"/>
      </w:numPr>
      <w:pBdr>
        <w:bottom w:val="single" w:sz="8" w:space="1" w:color="2A2522"/>
      </w:pBdr>
      <w:ind w:left="993" w:hanging="273"/>
    </w:pPr>
    <w:rPr>
      <w:b/>
      <w:color w:val="2A2522"/>
    </w:rPr>
  </w:style>
  <w:style w:type="paragraph" w:customStyle="1" w:styleId="Titreintroetconclusion">
    <w:name w:val="Titre intro et conclusion"/>
    <w:qFormat/>
    <w:rsid w:val="00F905D2"/>
    <w:pPr>
      <w:pBdr>
        <w:bottom w:val="single" w:sz="8" w:space="1" w:color="9E2431"/>
      </w:pBdr>
      <w:spacing w:line="288" w:lineRule="auto"/>
      <w:textAlignment w:val="center"/>
    </w:pPr>
    <w:rPr>
      <w:rFonts w:ascii="Arial" w:hAnsi="Arial" w:cs="Arial"/>
      <w:b/>
      <w:color w:val="9E243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3E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3EE"/>
    <w:rPr>
      <w:rFonts w:ascii="Times New Roman" w:hAnsi="Times New Roman" w:cs="Times New Roman"/>
      <w:color w:val="595959" w:themeColor="text1" w:themeTint="A6"/>
      <w:sz w:val="18"/>
      <w:szCs w:val="18"/>
    </w:rPr>
  </w:style>
  <w:style w:type="paragraph" w:styleId="Sansinterligne">
    <w:name w:val="No Spacing"/>
    <w:basedOn w:val="Normal"/>
    <w:link w:val="SansinterligneCar"/>
    <w:uiPriority w:val="1"/>
    <w:qFormat/>
    <w:rsid w:val="002C69C4"/>
  </w:style>
  <w:style w:type="character" w:customStyle="1" w:styleId="SansinterligneCar">
    <w:name w:val="Sans interligne Car"/>
    <w:basedOn w:val="Policepardfaut"/>
    <w:link w:val="Sansinterligne"/>
    <w:uiPriority w:val="1"/>
    <w:rsid w:val="002C69C4"/>
    <w:rPr>
      <w:rFonts w:ascii="Arial" w:hAnsi="Arial" w:cs="Arial"/>
      <w:color w:val="595959" w:themeColor="text1" w:themeTint="A6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814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140D"/>
    <w:rPr>
      <w:rFonts w:ascii="Arial" w:hAnsi="Arial" w:cs="Arial"/>
      <w:color w:val="595959" w:themeColor="text1" w:themeTint="A6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814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140D"/>
    <w:rPr>
      <w:rFonts w:ascii="Arial" w:hAnsi="Arial" w:cs="Arial"/>
      <w:color w:val="595959" w:themeColor="text1" w:themeTint="A6"/>
      <w:sz w:val="22"/>
      <w:szCs w:val="22"/>
    </w:rPr>
  </w:style>
  <w:style w:type="paragraph" w:customStyle="1" w:styleId="Paragraphestandard">
    <w:name w:val="[Paragraphe standard]"/>
    <w:basedOn w:val="Normal"/>
    <w:uiPriority w:val="99"/>
    <w:rsid w:val="00B8140D"/>
    <w:pPr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B8140D"/>
  </w:style>
  <w:style w:type="paragraph" w:styleId="Citationintense">
    <w:name w:val="Intense Quote"/>
    <w:basedOn w:val="Normal"/>
    <w:next w:val="Normal"/>
    <w:link w:val="CitationintenseCar"/>
    <w:uiPriority w:val="30"/>
    <w:rsid w:val="00046D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DCB"/>
    <w:rPr>
      <w:rFonts w:ascii="Arial" w:hAnsi="Arial" w:cs="Arial"/>
      <w:i/>
      <w:iCs/>
      <w:color w:val="4472C4" w:themeColor="accent1"/>
      <w:sz w:val="22"/>
      <w:szCs w:val="22"/>
    </w:rPr>
  </w:style>
  <w:style w:type="paragraph" w:customStyle="1" w:styleId="TitreAnnexes">
    <w:name w:val="Titre Annexes"/>
    <w:basedOn w:val="TitreN2N34"/>
    <w:qFormat/>
    <w:rsid w:val="003A2DB6"/>
    <w:pPr>
      <w:numPr>
        <w:numId w:val="0"/>
      </w:numPr>
    </w:pPr>
  </w:style>
  <w:style w:type="table" w:styleId="Grilledutableau">
    <w:name w:val="Table Grid"/>
    <w:basedOn w:val="TableauNormal"/>
    <w:uiPriority w:val="39"/>
    <w:rsid w:val="003A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A2D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5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F905D2"/>
    <w:pPr>
      <w:tabs>
        <w:tab w:val="left" w:pos="440"/>
        <w:tab w:val="right" w:leader="dot" w:pos="10450"/>
      </w:tabs>
      <w:spacing w:after="100"/>
    </w:pPr>
    <w:rPr>
      <w:color w:val="AF1C2A"/>
    </w:rPr>
  </w:style>
  <w:style w:type="character" w:customStyle="1" w:styleId="Titre2Car">
    <w:name w:val="Titre 2 Car"/>
    <w:basedOn w:val="Policepardfaut"/>
    <w:link w:val="Titre2"/>
    <w:uiPriority w:val="9"/>
    <w:semiHidden/>
    <w:rsid w:val="00E556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91A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191AE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191A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191AE9"/>
    <w:pPr>
      <w:spacing w:after="100"/>
      <w:ind w:left="440"/>
    </w:pPr>
    <w:rPr>
      <w:color w:val="68909E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CB241E"/>
    <w:pPr>
      <w:spacing w:after="100"/>
      <w:ind w:left="220"/>
    </w:pPr>
    <w:rPr>
      <w:color w:val="B89B61"/>
    </w:rPr>
  </w:style>
  <w:style w:type="paragraph" w:styleId="TM4">
    <w:name w:val="toc 4"/>
    <w:basedOn w:val="Normal"/>
    <w:next w:val="Normal"/>
    <w:autoRedefine/>
    <w:uiPriority w:val="39"/>
    <w:unhideWhenUsed/>
    <w:rsid w:val="00191AE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191AE9"/>
    <w:pPr>
      <w:spacing w:after="100"/>
      <w:ind w:left="880"/>
    </w:pPr>
  </w:style>
  <w:style w:type="character" w:styleId="Lienhypertexte">
    <w:name w:val="Hyperlink"/>
    <w:basedOn w:val="Policepardfaut"/>
    <w:uiPriority w:val="99"/>
    <w:unhideWhenUsed/>
    <w:rsid w:val="00191AE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69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69C4"/>
    <w:rPr>
      <w:rFonts w:ascii="Arial" w:hAnsi="Arial" w:cs="Arial"/>
      <w:color w:val="595959" w:themeColor="text1" w:themeTint="A6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69C4"/>
    <w:rPr>
      <w:vertAlign w:val="superscript"/>
    </w:rPr>
  </w:style>
  <w:style w:type="paragraph" w:styleId="Titre">
    <w:name w:val="Title"/>
    <w:aliases w:val="Titre du rapport"/>
    <w:basedOn w:val="Normal"/>
    <w:next w:val="Normal"/>
    <w:link w:val="TitreCar"/>
    <w:uiPriority w:val="10"/>
    <w:qFormat/>
    <w:rsid w:val="002C69C4"/>
    <w:pPr>
      <w:jc w:val="center"/>
    </w:pPr>
    <w:rPr>
      <w:color w:val="AF1C2A"/>
      <w:sz w:val="38"/>
      <w:szCs w:val="38"/>
    </w:rPr>
  </w:style>
  <w:style w:type="character" w:customStyle="1" w:styleId="TitreCar">
    <w:name w:val="Titre Car"/>
    <w:aliases w:val="Titre du rapport Car"/>
    <w:basedOn w:val="Policepardfaut"/>
    <w:link w:val="Titre"/>
    <w:uiPriority w:val="10"/>
    <w:rsid w:val="002C69C4"/>
    <w:rPr>
      <w:rFonts w:ascii="Arial" w:hAnsi="Arial" w:cs="Arial"/>
      <w:color w:val="AF1C2A"/>
      <w:sz w:val="38"/>
      <w:szCs w:val="38"/>
    </w:rPr>
  </w:style>
  <w:style w:type="character" w:styleId="Rfrencelgre">
    <w:name w:val="Subtle Reference"/>
    <w:basedOn w:val="Appelnotedebasdep"/>
    <w:uiPriority w:val="31"/>
    <w:qFormat/>
    <w:rsid w:val="002C69C4"/>
    <w:rPr>
      <w:vertAlign w:val="superscript"/>
    </w:rPr>
  </w:style>
  <w:style w:type="paragraph" w:styleId="Sous-titre">
    <w:name w:val="Subtitle"/>
    <w:aliases w:val="Sous-titre rapport"/>
    <w:basedOn w:val="Normal"/>
    <w:next w:val="Normal"/>
    <w:link w:val="Sous-titreCar"/>
    <w:uiPriority w:val="11"/>
    <w:qFormat/>
    <w:rsid w:val="004B04C3"/>
    <w:pPr>
      <w:jc w:val="center"/>
    </w:pPr>
    <w:rPr>
      <w:color w:val="AF1C2A"/>
      <w:sz w:val="34"/>
      <w:szCs w:val="34"/>
    </w:rPr>
  </w:style>
  <w:style w:type="character" w:customStyle="1" w:styleId="Sous-titreCar">
    <w:name w:val="Sous-titre Car"/>
    <w:aliases w:val="Sous-titre rapport Car"/>
    <w:basedOn w:val="Policepardfaut"/>
    <w:link w:val="Sous-titre"/>
    <w:uiPriority w:val="11"/>
    <w:rsid w:val="004B04C3"/>
    <w:rPr>
      <w:rFonts w:ascii="Arial" w:hAnsi="Arial" w:cs="Arial"/>
      <w:color w:val="AF1C2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rssaf.fr/portail/home/independant/je-paye-mes-cotisations/obtenir-une-attest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PARANTHOËN</dc:creator>
  <cp:keywords/>
  <dc:description/>
  <cp:lastModifiedBy>Georges BOUCHET</cp:lastModifiedBy>
  <cp:revision>2</cp:revision>
  <cp:lastPrinted>2019-02-27T20:19:00Z</cp:lastPrinted>
  <dcterms:created xsi:type="dcterms:W3CDTF">2024-02-16T16:51:00Z</dcterms:created>
  <dcterms:modified xsi:type="dcterms:W3CDTF">2024-02-16T16:51:00Z</dcterms:modified>
</cp:coreProperties>
</file>